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CE4B" w14:textId="316A5D3A" w:rsidR="00A04AEE" w:rsidRDefault="00A04AEE" w:rsidP="00A04AEE">
      <w:pPr>
        <w:contextualSpacing/>
        <w:rPr>
          <w:rFonts w:cstheme="minorHAnsi"/>
          <w:b/>
          <w:color w:val="7030A0"/>
          <w:u w:val="single"/>
        </w:rPr>
      </w:pPr>
      <w:r w:rsidRPr="00BA0CA4">
        <w:rPr>
          <w:rFonts w:cstheme="minorHAnsi"/>
          <w:b/>
          <w:color w:val="7030A0"/>
          <w:u w:val="single"/>
        </w:rPr>
        <w:t>STOP</w:t>
      </w:r>
      <w:r>
        <w:rPr>
          <w:rFonts w:cstheme="minorHAnsi"/>
          <w:b/>
          <w:color w:val="7030A0"/>
          <w:u w:val="single"/>
        </w:rPr>
        <w:t xml:space="preserve"> in LTC Homes</w:t>
      </w:r>
      <w:r w:rsidRPr="00BA0CA4">
        <w:rPr>
          <w:rFonts w:cstheme="minorHAnsi"/>
          <w:b/>
          <w:color w:val="7030A0"/>
          <w:u w:val="single"/>
        </w:rPr>
        <w:t xml:space="preserve">/INTREPID Teleconference: </w:t>
      </w:r>
      <w:r>
        <w:rPr>
          <w:rFonts w:cstheme="minorHAnsi"/>
          <w:b/>
          <w:color w:val="7030A0"/>
          <w:u w:val="single"/>
        </w:rPr>
        <w:t xml:space="preserve">Thursday, </w:t>
      </w:r>
      <w:r w:rsidR="00286CAE">
        <w:rPr>
          <w:rFonts w:cstheme="minorHAnsi"/>
          <w:b/>
          <w:color w:val="7030A0"/>
          <w:u w:val="single"/>
        </w:rPr>
        <w:t>March 12, 2026</w:t>
      </w:r>
      <w:r w:rsidRPr="00BA0CA4">
        <w:rPr>
          <w:rFonts w:cstheme="minorHAnsi"/>
          <w:b/>
          <w:color w:val="7030A0"/>
          <w:u w:val="single"/>
        </w:rPr>
        <w:t>, 1:00-</w:t>
      </w:r>
      <w:r>
        <w:rPr>
          <w:rFonts w:cstheme="minorHAnsi"/>
          <w:b/>
          <w:color w:val="7030A0"/>
          <w:u w:val="single"/>
        </w:rPr>
        <w:t>1</w:t>
      </w:r>
      <w:r w:rsidRPr="00BA0CA4">
        <w:rPr>
          <w:rFonts w:cstheme="minorHAnsi"/>
          <w:b/>
          <w:color w:val="7030A0"/>
          <w:u w:val="single"/>
        </w:rPr>
        <w:t>:</w:t>
      </w:r>
      <w:r>
        <w:rPr>
          <w:rFonts w:cstheme="minorHAnsi"/>
          <w:b/>
          <w:color w:val="7030A0"/>
          <w:u w:val="single"/>
        </w:rPr>
        <w:t>3</w:t>
      </w:r>
      <w:r w:rsidRPr="00BA0CA4">
        <w:rPr>
          <w:rFonts w:cstheme="minorHAnsi"/>
          <w:b/>
          <w:color w:val="7030A0"/>
          <w:u w:val="single"/>
        </w:rPr>
        <w:t>0 pm</w:t>
      </w:r>
    </w:p>
    <w:p w14:paraId="23AA5BE9" w14:textId="77777777" w:rsidR="00A04AEE" w:rsidRDefault="00A04AEE" w:rsidP="00A04AEE">
      <w:pPr>
        <w:contextualSpacing/>
        <w:rPr>
          <w:rFonts w:cstheme="minorHAnsi"/>
          <w:b/>
          <w:color w:val="7030A0"/>
          <w:u w:val="single"/>
        </w:rPr>
      </w:pPr>
    </w:p>
    <w:p w14:paraId="5994D0A3" w14:textId="77777777" w:rsidR="00A04AEE" w:rsidRDefault="00A04AEE" w:rsidP="00A04AEE">
      <w:pPr>
        <w:pStyle w:val="Heading1"/>
        <w:spacing w:before="0" w:after="0"/>
        <w:contextualSpacing/>
        <w:rPr>
          <w:rFonts w:asciiTheme="minorHAnsi" w:hAnsiTheme="minorHAnsi" w:cstheme="minorHAnsi"/>
          <w:b/>
          <w:color w:val="538135" w:themeColor="accent6" w:themeShade="BF"/>
          <w:sz w:val="22"/>
          <w:szCs w:val="22"/>
          <w:u w:val="single"/>
        </w:rPr>
      </w:pPr>
    </w:p>
    <w:p w14:paraId="3D14D2A2" w14:textId="77777777" w:rsidR="00A04AEE" w:rsidRPr="00BA0CA4" w:rsidRDefault="00A04AEE" w:rsidP="00A04AEE">
      <w:pPr>
        <w:pStyle w:val="Heading1"/>
        <w:spacing w:before="0" w:after="0"/>
        <w:contextualSpacing/>
        <w:rPr>
          <w:rFonts w:asciiTheme="minorHAnsi" w:hAnsiTheme="minorHAnsi" w:cstheme="minorHAnsi"/>
          <w:b/>
          <w:color w:val="538135" w:themeColor="accent6" w:themeShade="BF"/>
          <w:sz w:val="22"/>
          <w:szCs w:val="22"/>
          <w:u w:val="single"/>
        </w:rPr>
      </w:pPr>
      <w:r w:rsidRPr="00BA0CA4">
        <w:rPr>
          <w:rFonts w:asciiTheme="minorHAnsi" w:hAnsiTheme="minorHAnsi" w:cstheme="minorHAnsi"/>
          <w:color w:val="538135" w:themeColor="accent6" w:themeShade="BF"/>
          <w:sz w:val="22"/>
          <w:szCs w:val="22"/>
          <w:u w:val="single"/>
        </w:rPr>
        <w:t>Land Acknowledgment:</w:t>
      </w:r>
    </w:p>
    <w:p w14:paraId="62E16D63" w14:textId="77777777" w:rsidR="00A04AEE" w:rsidRPr="00BA0CA4" w:rsidRDefault="00A04AEE" w:rsidP="00A04AEE">
      <w:pPr>
        <w:numPr>
          <w:ilvl w:val="0"/>
          <w:numId w:val="2"/>
        </w:numPr>
        <w:spacing w:after="0" w:line="240" w:lineRule="auto"/>
        <w:contextualSpacing/>
        <w:rPr>
          <w:rFonts w:cstheme="minorHAnsi"/>
          <w:i/>
        </w:rPr>
      </w:pPr>
      <w:r w:rsidRPr="00BA0CA4">
        <w:rPr>
          <w:rFonts w:cstheme="minorHAnsi"/>
          <w:lang w:val="en-CA"/>
        </w:rPr>
        <w:t>Identify the land you are joining us from today (</w:t>
      </w:r>
      <w:hyperlink r:id="rId7" w:history="1">
        <w:r w:rsidRPr="00BA0CA4">
          <w:rPr>
            <w:rStyle w:val="Hyperlink"/>
            <w:rFonts w:cstheme="minorHAnsi"/>
            <w:b/>
            <w:iCs/>
            <w:color w:val="00B050"/>
            <w:lang w:val="en-CA"/>
          </w:rPr>
          <w:t>https://www.whose.land/en/</w:t>
        </w:r>
      </w:hyperlink>
      <w:r w:rsidRPr="00BA0CA4">
        <w:rPr>
          <w:rFonts w:cstheme="minorHAnsi"/>
          <w:iCs/>
          <w:lang w:val="en-CA"/>
        </w:rPr>
        <w:t>)</w:t>
      </w:r>
    </w:p>
    <w:p w14:paraId="7D2E5550" w14:textId="77777777" w:rsidR="00A04AEE" w:rsidRPr="002B6777" w:rsidRDefault="00A04AEE" w:rsidP="00A04AEE">
      <w:pPr>
        <w:pStyle w:val="ListParagraph"/>
        <w:numPr>
          <w:ilvl w:val="0"/>
          <w:numId w:val="2"/>
        </w:numPr>
        <w:spacing w:after="0" w:line="240" w:lineRule="auto"/>
        <w:rPr>
          <w:rStyle w:val="Hyperlink"/>
          <w:rFonts w:cstheme="minorHAnsi"/>
          <w:color w:val="auto"/>
        </w:rPr>
      </w:pPr>
      <w:r w:rsidRPr="00BA0CA4">
        <w:rPr>
          <w:rFonts w:cstheme="minorHAnsi"/>
        </w:rPr>
        <w:t xml:space="preserve">Video: </w:t>
      </w:r>
      <w:hyperlink r:id="rId8" w:history="1">
        <w:r w:rsidRPr="00BA0CA4">
          <w:rPr>
            <w:rStyle w:val="Hyperlink"/>
            <w:rFonts w:cstheme="minorHAnsi"/>
          </w:rPr>
          <w:t>Bringing meaning and purpose to land acknowledgements</w:t>
        </w:r>
      </w:hyperlink>
    </w:p>
    <w:p w14:paraId="758BE2E8" w14:textId="77777777" w:rsidR="00A04AEE" w:rsidRDefault="00A04AEE" w:rsidP="00A04AEE">
      <w:pPr>
        <w:contextualSpacing/>
        <w:rPr>
          <w:rFonts w:cstheme="minorHAnsi"/>
          <w:b/>
          <w:color w:val="538135" w:themeColor="accent6" w:themeShade="BF"/>
        </w:rPr>
      </w:pPr>
    </w:p>
    <w:p w14:paraId="06D8068A" w14:textId="77777777" w:rsidR="00A04AEE" w:rsidRDefault="00A04AEE" w:rsidP="00A04AEE">
      <w:pPr>
        <w:contextualSpacing/>
        <w:rPr>
          <w:rFonts w:cstheme="minorHAnsi"/>
          <w:b/>
          <w:color w:val="7030A0"/>
          <w:u w:val="single"/>
        </w:rPr>
      </w:pPr>
    </w:p>
    <w:p w14:paraId="620851B3" w14:textId="77A660AF" w:rsidR="00286CAE" w:rsidRDefault="00286CAE" w:rsidP="00A04AEE">
      <w:pPr>
        <w:contextualSpacing/>
        <w:rPr>
          <w:rFonts w:cstheme="minorHAnsi"/>
          <w:color w:val="538135" w:themeColor="accent6" w:themeShade="BF"/>
          <w:lang w:val="en-CA"/>
        </w:rPr>
      </w:pPr>
      <w:r>
        <w:rPr>
          <w:rFonts w:cstheme="minorHAnsi"/>
          <w:b/>
          <w:bCs/>
          <w:color w:val="538135" w:themeColor="accent6" w:themeShade="BF"/>
          <w:u w:val="single"/>
          <w:lang w:val="en-CA"/>
        </w:rPr>
        <w:t>Meeting Summary</w:t>
      </w:r>
    </w:p>
    <w:p w14:paraId="316A58BA" w14:textId="77777777" w:rsidR="00286CAE" w:rsidRDefault="00286CAE" w:rsidP="00A04AEE">
      <w:pPr>
        <w:contextualSpacing/>
        <w:rPr>
          <w:rFonts w:cstheme="minorHAnsi"/>
          <w:color w:val="538135" w:themeColor="accent6" w:themeShade="BF"/>
          <w:lang w:val="en-CA"/>
        </w:rPr>
      </w:pPr>
    </w:p>
    <w:p w14:paraId="7BFFF8E0" w14:textId="46FCE379" w:rsidR="00286CAE" w:rsidRDefault="00286CAE" w:rsidP="00286CAE">
      <w:pPr>
        <w:pStyle w:val="ListParagraph"/>
        <w:numPr>
          <w:ilvl w:val="0"/>
          <w:numId w:val="15"/>
        </w:numPr>
        <w:rPr>
          <w:rFonts w:cstheme="minorHAnsi"/>
        </w:rPr>
      </w:pPr>
      <w:r>
        <w:rPr>
          <w:rFonts w:cstheme="minorHAnsi"/>
        </w:rPr>
        <w:t>Product updates – addition of mouth spray and inhaler shortages</w:t>
      </w:r>
    </w:p>
    <w:p w14:paraId="5C4F6838" w14:textId="2CFE4052" w:rsidR="00286CAE" w:rsidRDefault="00286CAE" w:rsidP="00286CAE">
      <w:pPr>
        <w:pStyle w:val="ListParagraph"/>
        <w:numPr>
          <w:ilvl w:val="0"/>
          <w:numId w:val="15"/>
        </w:numPr>
        <w:rPr>
          <w:rFonts w:cstheme="minorHAnsi"/>
        </w:rPr>
      </w:pPr>
      <w:r>
        <w:rPr>
          <w:rFonts w:cstheme="minorHAnsi"/>
        </w:rPr>
        <w:t>New reporting of enrolled residents</w:t>
      </w:r>
    </w:p>
    <w:p w14:paraId="7744CA10" w14:textId="02D81240" w:rsidR="00286CAE" w:rsidRDefault="00286CAE" w:rsidP="00286CAE">
      <w:pPr>
        <w:pStyle w:val="ListParagraph"/>
        <w:numPr>
          <w:ilvl w:val="0"/>
          <w:numId w:val="15"/>
        </w:numPr>
        <w:rPr>
          <w:rFonts w:cstheme="minorHAnsi"/>
        </w:rPr>
      </w:pPr>
      <w:r>
        <w:rPr>
          <w:rFonts w:cstheme="minorHAnsi"/>
        </w:rPr>
        <w:t>New STOP LTC promotional material (pre-orders)</w:t>
      </w:r>
    </w:p>
    <w:p w14:paraId="68FDB66E" w14:textId="24410C07" w:rsidR="00286CAE" w:rsidRDefault="00286CAE" w:rsidP="00286CAE">
      <w:pPr>
        <w:pStyle w:val="ListParagraph"/>
        <w:numPr>
          <w:ilvl w:val="0"/>
          <w:numId w:val="15"/>
        </w:numPr>
        <w:rPr>
          <w:rFonts w:cstheme="minorHAnsi"/>
        </w:rPr>
      </w:pPr>
      <w:r>
        <w:rPr>
          <w:rFonts w:cstheme="minorHAnsi"/>
        </w:rPr>
        <w:t>Tobacco Class-Action Settlement</w:t>
      </w:r>
    </w:p>
    <w:p w14:paraId="00BCBFF1" w14:textId="78CD5617" w:rsidR="00286CAE" w:rsidRPr="00286CAE" w:rsidRDefault="00286CAE" w:rsidP="00664C66">
      <w:pPr>
        <w:pStyle w:val="ListParagraph"/>
        <w:numPr>
          <w:ilvl w:val="0"/>
          <w:numId w:val="15"/>
        </w:numPr>
        <w:rPr>
          <w:rFonts w:cstheme="minorHAnsi"/>
          <w:b/>
          <w:color w:val="7030A0"/>
          <w:u w:val="single"/>
        </w:rPr>
      </w:pPr>
      <w:r w:rsidRPr="00286CAE">
        <w:rPr>
          <w:rFonts w:cstheme="minorHAnsi"/>
        </w:rPr>
        <w:t>Case Study</w:t>
      </w:r>
    </w:p>
    <w:p w14:paraId="28020DDB" w14:textId="77777777" w:rsidR="00286CAE" w:rsidRDefault="00286CAE" w:rsidP="00A04AEE">
      <w:pPr>
        <w:contextualSpacing/>
        <w:rPr>
          <w:rFonts w:cstheme="minorHAnsi"/>
          <w:b/>
          <w:color w:val="7030A0"/>
          <w:u w:val="single"/>
        </w:rPr>
      </w:pPr>
    </w:p>
    <w:p w14:paraId="671153FE" w14:textId="77777777" w:rsidR="00A04AEE" w:rsidRPr="00EB1F57" w:rsidRDefault="00A04AEE" w:rsidP="00A04AEE">
      <w:pPr>
        <w:pStyle w:val="Heading1"/>
        <w:spacing w:before="0" w:after="0"/>
        <w:contextualSpacing/>
        <w:rPr>
          <w:rFonts w:asciiTheme="minorHAnsi" w:hAnsiTheme="minorHAnsi" w:cstheme="minorHAnsi"/>
          <w:b/>
          <w:bCs/>
          <w:color w:val="538135" w:themeColor="accent6" w:themeShade="BF"/>
          <w:sz w:val="22"/>
          <w:szCs w:val="22"/>
          <w:u w:val="single"/>
          <w:lang w:val="en-CA"/>
        </w:rPr>
      </w:pPr>
      <w:r w:rsidRPr="00EB1F57">
        <w:rPr>
          <w:rFonts w:asciiTheme="minorHAnsi" w:hAnsiTheme="minorHAnsi" w:cstheme="minorHAnsi"/>
          <w:b/>
          <w:bCs/>
          <w:color w:val="538135" w:themeColor="accent6" w:themeShade="BF"/>
          <w:sz w:val="22"/>
          <w:szCs w:val="22"/>
          <w:u w:val="single"/>
          <w:lang w:val="en-CA"/>
        </w:rPr>
        <w:t>STOP/INTREPID Updates:</w:t>
      </w:r>
    </w:p>
    <w:p w14:paraId="770D4068" w14:textId="77777777" w:rsidR="00A04AEE" w:rsidRDefault="00A04AEE" w:rsidP="00A04AEE">
      <w:pPr>
        <w:rPr>
          <w:lang w:val="en-CA"/>
        </w:rPr>
      </w:pPr>
    </w:p>
    <w:p w14:paraId="7E87FF27" w14:textId="791D4673" w:rsidR="00A04AEE" w:rsidRDefault="00EB1F57" w:rsidP="00EB1F57">
      <w:pPr>
        <w:rPr>
          <w:lang w:val="en-CA"/>
        </w:rPr>
      </w:pPr>
      <w:r w:rsidRPr="00EB1F57">
        <w:rPr>
          <w:b/>
          <w:bCs/>
          <w:color w:val="538135" w:themeColor="accent6" w:themeShade="BF"/>
          <w:lang w:val="en-CA"/>
        </w:rPr>
        <w:t>NEW:</w:t>
      </w:r>
      <w:r w:rsidRPr="00EB1F57">
        <w:rPr>
          <w:color w:val="538135" w:themeColor="accent6" w:themeShade="BF"/>
          <w:lang w:val="en-CA"/>
        </w:rPr>
        <w:t xml:space="preserve"> </w:t>
      </w:r>
      <w:r w:rsidRPr="00EB1F57">
        <w:rPr>
          <w:lang w:val="en-CA"/>
        </w:rPr>
        <w:t xml:space="preserve">Mouth Spray is now available to order for Long-Term Care Homes. </w:t>
      </w:r>
    </w:p>
    <w:p w14:paraId="3C78A881" w14:textId="77777777" w:rsidR="00EB1F57" w:rsidRPr="00E00AA0" w:rsidRDefault="00EB1F57" w:rsidP="00EB1F57">
      <w:pPr>
        <w:rPr>
          <w:rFonts w:cstheme="minorHAnsi"/>
          <w:b/>
          <w:bCs/>
        </w:rPr>
      </w:pPr>
      <w:r w:rsidRPr="00E00AA0">
        <w:rPr>
          <w:rFonts w:cstheme="minorHAnsi"/>
          <w:b/>
          <w:bCs/>
        </w:rPr>
        <w:t>Inhaler Supply Update</w:t>
      </w:r>
    </w:p>
    <w:p w14:paraId="7BE51EA6" w14:textId="77777777" w:rsidR="00EB1F57" w:rsidRDefault="00EB1F57" w:rsidP="00EB1F57">
      <w:pPr>
        <w:pStyle w:val="ListParagraph"/>
        <w:numPr>
          <w:ilvl w:val="0"/>
          <w:numId w:val="9"/>
        </w:numPr>
        <w:spacing w:after="0" w:line="240" w:lineRule="auto"/>
        <w:contextualSpacing w:val="0"/>
        <w:rPr>
          <w:rFonts w:cstheme="minorHAnsi"/>
        </w:rPr>
      </w:pPr>
      <w:r>
        <w:rPr>
          <w:rFonts w:cstheme="minorHAnsi"/>
        </w:rPr>
        <w:t xml:space="preserve">We are continuing to experience a delay in receiving Nicorette Inhalers from our manufacturer. </w:t>
      </w:r>
    </w:p>
    <w:p w14:paraId="1FD5B294" w14:textId="46972F94" w:rsidR="00EB1F57" w:rsidRDefault="00EB1F57" w:rsidP="00EB1F57">
      <w:pPr>
        <w:pStyle w:val="ListParagraph"/>
        <w:numPr>
          <w:ilvl w:val="0"/>
          <w:numId w:val="9"/>
        </w:numPr>
        <w:spacing w:after="0" w:line="240" w:lineRule="auto"/>
        <w:contextualSpacing w:val="0"/>
        <w:rPr>
          <w:rFonts w:cstheme="minorHAnsi"/>
        </w:rPr>
      </w:pPr>
      <w:r>
        <w:rPr>
          <w:rFonts w:cstheme="minorHAnsi"/>
        </w:rPr>
        <w:t xml:space="preserve">As such, you may have </w:t>
      </w:r>
      <w:proofErr w:type="gramStart"/>
      <w:r>
        <w:rPr>
          <w:rFonts w:cstheme="minorHAnsi"/>
        </w:rPr>
        <w:t>notice</w:t>
      </w:r>
      <w:proofErr w:type="gramEnd"/>
      <w:r>
        <w:rPr>
          <w:rFonts w:cstheme="minorHAnsi"/>
        </w:rPr>
        <w:t xml:space="preserve"> some reductions in the number of inhalers being shipped, so that we are able to provide all of our STOP Partners with enough product. Our apologies for the inconvenience.</w:t>
      </w:r>
    </w:p>
    <w:p w14:paraId="304404CB" w14:textId="77777777" w:rsidR="00EB1F57" w:rsidRDefault="00EB1F57" w:rsidP="00EB1F57">
      <w:pPr>
        <w:rPr>
          <w:lang w:val="en-CA"/>
        </w:rPr>
      </w:pPr>
    </w:p>
    <w:p w14:paraId="0698EEDE" w14:textId="4A1825A9" w:rsidR="00EB1F57" w:rsidRPr="00EB1F57" w:rsidRDefault="00EB1F57" w:rsidP="00EB1F57">
      <w:pPr>
        <w:rPr>
          <w:b/>
          <w:bCs/>
        </w:rPr>
      </w:pPr>
      <w:r>
        <w:rPr>
          <w:b/>
          <w:bCs/>
        </w:rPr>
        <w:t>Reporting of E</w:t>
      </w:r>
      <w:r w:rsidRPr="00EB1F57">
        <w:rPr>
          <w:b/>
          <w:bCs/>
        </w:rPr>
        <w:t xml:space="preserve">nrolled </w:t>
      </w:r>
      <w:r>
        <w:rPr>
          <w:b/>
          <w:bCs/>
        </w:rPr>
        <w:t>R</w:t>
      </w:r>
      <w:r w:rsidRPr="00EB1F57">
        <w:rPr>
          <w:b/>
          <w:bCs/>
        </w:rPr>
        <w:t>esidents</w:t>
      </w:r>
    </w:p>
    <w:p w14:paraId="34107877" w14:textId="77777777" w:rsidR="00EB1F57" w:rsidRPr="00EB1F57" w:rsidRDefault="00EB1F57" w:rsidP="00EB1F57">
      <w:pPr>
        <w:numPr>
          <w:ilvl w:val="0"/>
          <w:numId w:val="11"/>
        </w:numPr>
        <w:spacing w:after="0"/>
      </w:pPr>
      <w:r w:rsidRPr="00EB1F57">
        <w:t xml:space="preserve">In order to better assess the program needs and report back to our funders, we are requesting that numbers of residents/staff using NRT from STOP be shared. </w:t>
      </w:r>
    </w:p>
    <w:p w14:paraId="76EA4172" w14:textId="77777777" w:rsidR="00EB1F57" w:rsidRPr="00EB1F57" w:rsidRDefault="00EB1F57" w:rsidP="00EB1F57">
      <w:pPr>
        <w:numPr>
          <w:ilvl w:val="0"/>
          <w:numId w:val="11"/>
        </w:numPr>
        <w:spacing w:after="0"/>
      </w:pPr>
      <w:r w:rsidRPr="00EB1F57">
        <w:t>We will ask quarterly for any new residents.</w:t>
      </w:r>
    </w:p>
    <w:p w14:paraId="62462C20" w14:textId="77777777" w:rsidR="00EB1F57" w:rsidRPr="00EB1F57" w:rsidRDefault="00EB1F57" w:rsidP="00EB1F57"/>
    <w:p w14:paraId="5A5AE6BF" w14:textId="122173DA" w:rsidR="00EB1F57" w:rsidRDefault="00EB1F57" w:rsidP="00EB1F57">
      <w:pPr>
        <w:rPr>
          <w:b/>
          <w:bCs/>
          <w:color w:val="538135" w:themeColor="accent6" w:themeShade="BF"/>
          <w:lang w:val="en-CA"/>
        </w:rPr>
      </w:pPr>
      <w:r w:rsidRPr="00EB1F57">
        <w:rPr>
          <w:b/>
          <w:bCs/>
          <w:color w:val="538135" w:themeColor="accent6" w:themeShade="BF"/>
          <w:lang w:val="en-CA"/>
        </w:rPr>
        <w:t>NEW:</w:t>
      </w:r>
    </w:p>
    <w:p w14:paraId="6B362811" w14:textId="0669C137" w:rsidR="00EB1F57" w:rsidRDefault="00EB1F57" w:rsidP="00EB1F57">
      <w:pPr>
        <w:rPr>
          <w:b/>
          <w:bCs/>
          <w:color w:val="538135" w:themeColor="accent6" w:themeShade="BF"/>
          <w:lang w:val="en-CA"/>
        </w:rPr>
      </w:pPr>
      <w:r>
        <w:rPr>
          <w:lang w:val="en-CA"/>
        </w:rPr>
        <w:t>Feedback from the evaluation of the STOP in LTC Program included requests for more promotional material and more information for families/caregivers. STOP has developed two new communications materials that you can order online.</w:t>
      </w:r>
    </w:p>
    <w:p w14:paraId="711670C9" w14:textId="0DC1A972" w:rsidR="00EB1F57" w:rsidRDefault="00EB1F57" w:rsidP="00EB1F57">
      <w:pPr>
        <w:pStyle w:val="ListParagraph"/>
        <w:numPr>
          <w:ilvl w:val="0"/>
          <w:numId w:val="12"/>
        </w:numPr>
        <w:rPr>
          <w:lang w:val="en-CA"/>
        </w:rPr>
      </w:pPr>
      <w:r>
        <w:rPr>
          <w:lang w:val="en-CA"/>
        </w:rPr>
        <w:t>LTC Home Poster (12 x16”)</w:t>
      </w:r>
    </w:p>
    <w:p w14:paraId="3CD708C5" w14:textId="196D894E" w:rsidR="00EB1F57" w:rsidRDefault="00EB1F57" w:rsidP="00EB1F57">
      <w:pPr>
        <w:pStyle w:val="ListParagraph"/>
        <w:numPr>
          <w:ilvl w:val="0"/>
          <w:numId w:val="12"/>
        </w:numPr>
        <w:rPr>
          <w:lang w:val="en-CA"/>
        </w:rPr>
      </w:pPr>
      <w:r>
        <w:rPr>
          <w:lang w:val="en-CA"/>
        </w:rPr>
        <w:t>LTC Pamphlet</w:t>
      </w:r>
    </w:p>
    <w:p w14:paraId="29E5A617" w14:textId="134342F8" w:rsidR="00EB1F57" w:rsidRDefault="00426F3A" w:rsidP="00EB1F57">
      <w:pPr>
        <w:rPr>
          <w:lang w:val="en-CA"/>
        </w:rPr>
      </w:pPr>
      <w:r>
        <w:rPr>
          <w:lang w:val="en-CA"/>
        </w:rPr>
        <w:lastRenderedPageBreak/>
        <w:t xml:space="preserve">They can be pre-ordered using this link: </w:t>
      </w:r>
      <w:hyperlink r:id="rId9" w:history="1">
        <w:r w:rsidRPr="004459AC">
          <w:rPr>
            <w:rStyle w:val="Hyperlink"/>
            <w:lang w:val="en-CA"/>
          </w:rPr>
          <w:t>https://edc.camhx.ca/r</w:t>
        </w:r>
        <w:r w:rsidRPr="004459AC">
          <w:rPr>
            <w:rStyle w:val="Hyperlink"/>
            <w:lang w:val="en-CA"/>
          </w:rPr>
          <w:t>edcap/surveys/?s=T89AHCKTKATHXRDH</w:t>
        </w:r>
      </w:hyperlink>
    </w:p>
    <w:p w14:paraId="6F97CAA0" w14:textId="77777777" w:rsidR="00426F3A" w:rsidRPr="00EB1F57" w:rsidRDefault="00426F3A" w:rsidP="00EB1F57">
      <w:pPr>
        <w:rPr>
          <w:lang w:val="en-CA"/>
        </w:rPr>
      </w:pPr>
    </w:p>
    <w:p w14:paraId="396C24D3" w14:textId="77777777" w:rsidR="00EB1F57" w:rsidRPr="00196FEB" w:rsidRDefault="00EB1F57" w:rsidP="00EB1F57">
      <w:pPr>
        <w:rPr>
          <w:rFonts w:cstheme="minorHAnsi"/>
          <w:b/>
          <w:bCs/>
          <w:color w:val="0070C0"/>
          <w:u w:val="single"/>
        </w:rPr>
      </w:pPr>
      <w:r w:rsidRPr="00EB1F57">
        <w:rPr>
          <w:rFonts w:cstheme="minorHAnsi"/>
          <w:b/>
          <w:bCs/>
          <w:color w:val="538135" w:themeColor="accent6" w:themeShade="BF"/>
          <w:u w:val="single"/>
        </w:rPr>
        <w:t>Tobacco Class-Action Settlement</w:t>
      </w:r>
    </w:p>
    <w:p w14:paraId="5CB04E27" w14:textId="77777777" w:rsidR="00EB1F57" w:rsidRPr="001D7A99" w:rsidRDefault="00EB1F57" w:rsidP="00EB1F57">
      <w:pPr>
        <w:rPr>
          <w:rStyle w:val="Hyperlink"/>
          <w:rFonts w:cstheme="minorHAnsi"/>
          <w:i/>
          <w:iCs/>
        </w:rPr>
      </w:pPr>
      <w:r>
        <w:rPr>
          <w:rFonts w:cstheme="minorHAnsi"/>
          <w:i/>
          <w:iCs/>
        </w:rPr>
        <w:fldChar w:fldCharType="begin"/>
      </w:r>
      <w:r>
        <w:rPr>
          <w:rFonts w:cstheme="minorHAnsi"/>
          <w:i/>
          <w:iCs/>
        </w:rPr>
        <w:instrText>HYPERLINK "https://dailyhive.com/canada/tobacco-class-action-settlement-claim-open" \t "_blank"</w:instrText>
      </w:r>
      <w:r>
        <w:rPr>
          <w:rFonts w:cstheme="minorHAnsi"/>
          <w:i/>
          <w:iCs/>
        </w:rPr>
      </w:r>
      <w:r>
        <w:rPr>
          <w:rFonts w:cstheme="minorHAnsi"/>
          <w:i/>
          <w:iCs/>
        </w:rPr>
        <w:fldChar w:fldCharType="separate"/>
      </w:r>
      <w:r w:rsidRPr="001D7A99">
        <w:rPr>
          <w:rStyle w:val="Hyperlink"/>
          <w:rFonts w:cstheme="minorHAnsi"/>
          <w:i/>
          <w:iCs/>
        </w:rPr>
        <w:t>Canadians can now submit claims for up to $100K in tobacco class-action settlement</w:t>
      </w:r>
    </w:p>
    <w:p w14:paraId="72B304B5" w14:textId="77777777" w:rsidR="00EB1F57" w:rsidRPr="00A63410" w:rsidRDefault="00EB1F57" w:rsidP="00EB1F57">
      <w:pPr>
        <w:pStyle w:val="ListParagraph"/>
        <w:numPr>
          <w:ilvl w:val="0"/>
          <w:numId w:val="10"/>
        </w:numPr>
        <w:spacing w:after="0" w:line="240" w:lineRule="auto"/>
        <w:contextualSpacing w:val="0"/>
        <w:rPr>
          <w:rFonts w:cstheme="minorHAnsi"/>
        </w:rPr>
      </w:pPr>
      <w:r>
        <w:rPr>
          <w:rFonts w:cstheme="minorHAnsi"/>
          <w:i/>
          <w:iCs/>
        </w:rPr>
        <w:fldChar w:fldCharType="end"/>
      </w:r>
      <w:r w:rsidRPr="00A63410">
        <w:rPr>
          <w:rFonts w:cstheme="minorHAnsi"/>
        </w:rPr>
        <w:t>In early 2025, the Quebec Council on Tobacco and Health (QCTH) announced they had negotiated an arrangement with three major tobacco companies: JTI-Macdonald Corp.; Rothmans, Benson &amp; Hedges; and Imperial Tobacco Canada Ltd.</w:t>
      </w:r>
    </w:p>
    <w:p w14:paraId="58C88C16" w14:textId="77777777" w:rsidR="00EB1F57" w:rsidRPr="00A63410" w:rsidRDefault="00EB1F57" w:rsidP="00EB1F57">
      <w:pPr>
        <w:pStyle w:val="ListParagraph"/>
        <w:numPr>
          <w:ilvl w:val="0"/>
          <w:numId w:val="10"/>
        </w:numPr>
        <w:spacing w:after="0" w:line="240" w:lineRule="auto"/>
        <w:contextualSpacing w:val="0"/>
        <w:rPr>
          <w:rFonts w:cstheme="minorHAnsi"/>
        </w:rPr>
      </w:pPr>
      <w:r w:rsidRPr="00A63410">
        <w:rPr>
          <w:rFonts w:cstheme="minorHAnsi"/>
        </w:rPr>
        <w:t>The Ontario Superior Court of Justice approved the multibillion-dollar settlement, ending years of negotiation and uncertainty and establishing a structured framework for distributing funds to victims, their heirs, and governments.</w:t>
      </w:r>
    </w:p>
    <w:p w14:paraId="20B31D68" w14:textId="77777777" w:rsidR="00EB1F57" w:rsidRPr="00A63410" w:rsidRDefault="00EB1F57" w:rsidP="00EB1F57">
      <w:pPr>
        <w:pStyle w:val="ListParagraph"/>
        <w:numPr>
          <w:ilvl w:val="0"/>
          <w:numId w:val="10"/>
        </w:numPr>
        <w:spacing w:after="0" w:line="240" w:lineRule="auto"/>
        <w:contextualSpacing w:val="0"/>
        <w:rPr>
          <w:rFonts w:cstheme="minorHAnsi"/>
        </w:rPr>
      </w:pPr>
      <w:r w:rsidRPr="00A63410">
        <w:rPr>
          <w:rFonts w:cstheme="minorHAnsi"/>
        </w:rPr>
        <w:t>The Pan-Canadian Claimants (PCC) Compensation Plan is in place for claims for Canadians outside of Quebec.</w:t>
      </w:r>
    </w:p>
    <w:p w14:paraId="127BEA76" w14:textId="77777777" w:rsidR="00EB1F57" w:rsidRPr="00A63410" w:rsidRDefault="00EB1F57" w:rsidP="00EB1F57">
      <w:pPr>
        <w:pStyle w:val="ListParagraph"/>
        <w:numPr>
          <w:ilvl w:val="0"/>
          <w:numId w:val="10"/>
        </w:numPr>
        <w:spacing w:after="0" w:line="240" w:lineRule="auto"/>
        <w:contextualSpacing w:val="0"/>
        <w:rPr>
          <w:rFonts w:cstheme="minorHAnsi"/>
        </w:rPr>
      </w:pPr>
      <w:r w:rsidRPr="00A63410">
        <w:rPr>
          <w:rFonts w:cstheme="minorHAnsi"/>
        </w:rPr>
        <w:t>It applies to anyone who:</w:t>
      </w:r>
    </w:p>
    <w:p w14:paraId="36DE75E1" w14:textId="77777777" w:rsidR="00EB1F57" w:rsidRPr="00A63410" w:rsidRDefault="00EB1F57" w:rsidP="00EB1F57">
      <w:pPr>
        <w:pStyle w:val="ListParagraph"/>
        <w:numPr>
          <w:ilvl w:val="1"/>
          <w:numId w:val="10"/>
        </w:numPr>
        <w:spacing w:after="0" w:line="240" w:lineRule="auto"/>
        <w:contextualSpacing w:val="0"/>
        <w:rPr>
          <w:rFonts w:cstheme="minorHAnsi"/>
        </w:rPr>
      </w:pPr>
      <w:r w:rsidRPr="00A63410">
        <w:rPr>
          <w:rFonts w:cstheme="minorHAnsi"/>
        </w:rPr>
        <w:t>Lives in any Province or Territory within Canada</w:t>
      </w:r>
    </w:p>
    <w:p w14:paraId="0F5CF762" w14:textId="77777777" w:rsidR="00EB1F57" w:rsidRPr="00A63410" w:rsidRDefault="00EB1F57" w:rsidP="00EB1F57">
      <w:pPr>
        <w:pStyle w:val="ListParagraph"/>
        <w:numPr>
          <w:ilvl w:val="1"/>
          <w:numId w:val="10"/>
        </w:numPr>
        <w:spacing w:after="0" w:line="240" w:lineRule="auto"/>
        <w:contextualSpacing w:val="0"/>
        <w:rPr>
          <w:rFonts w:cstheme="minorHAnsi"/>
        </w:rPr>
      </w:pPr>
      <w:r w:rsidRPr="00A63410">
        <w:rPr>
          <w:rFonts w:cstheme="minorHAnsi"/>
        </w:rPr>
        <w:t>Was alive on March 8, 2019,</w:t>
      </w:r>
    </w:p>
    <w:p w14:paraId="7C8B1861" w14:textId="77777777" w:rsidR="00EB1F57" w:rsidRPr="00A63410" w:rsidRDefault="00EB1F57" w:rsidP="00EB1F57">
      <w:pPr>
        <w:pStyle w:val="ListParagraph"/>
        <w:numPr>
          <w:ilvl w:val="1"/>
          <w:numId w:val="10"/>
        </w:numPr>
        <w:spacing w:after="0" w:line="240" w:lineRule="auto"/>
        <w:contextualSpacing w:val="0"/>
        <w:rPr>
          <w:rFonts w:cstheme="minorHAnsi"/>
        </w:rPr>
      </w:pPr>
      <w:r w:rsidRPr="00A63410">
        <w:rPr>
          <w:rFonts w:cstheme="minorHAnsi"/>
        </w:rPr>
        <w:t>Smoked Twelve Pack-Years of cigarettes (i.e. at least 87,600 cigarettes) sold by the Canadian Tobacco Companies between Jan. 1, 1950, and Nov. 20, 1998,</w:t>
      </w:r>
    </w:p>
    <w:p w14:paraId="7F3340C3" w14:textId="77777777" w:rsidR="00EB1F57" w:rsidRDefault="00EB1F57" w:rsidP="00EB1F57">
      <w:pPr>
        <w:pStyle w:val="ListParagraph"/>
        <w:numPr>
          <w:ilvl w:val="1"/>
          <w:numId w:val="10"/>
        </w:numPr>
        <w:spacing w:after="0" w:line="240" w:lineRule="auto"/>
        <w:contextualSpacing w:val="0"/>
        <w:rPr>
          <w:rFonts w:cstheme="minorHAnsi"/>
        </w:rPr>
      </w:pPr>
      <w:r w:rsidRPr="00A63410">
        <w:rPr>
          <w:rFonts w:cstheme="minorHAnsi"/>
        </w:rPr>
        <w:t>And was diagnosed in Canada with either Lung Cancer, Throat Cancer or Emphysema/COPD between March 8, 2015 and March 8, 2019 (inclusive)</w:t>
      </w:r>
    </w:p>
    <w:p w14:paraId="6C487F09" w14:textId="77777777" w:rsidR="00EB1F57" w:rsidRPr="00816C99" w:rsidRDefault="00EB1F57" w:rsidP="00EB1F57">
      <w:pPr>
        <w:pStyle w:val="ListParagraph"/>
        <w:numPr>
          <w:ilvl w:val="0"/>
          <w:numId w:val="10"/>
        </w:numPr>
        <w:spacing w:after="0" w:line="240" w:lineRule="auto"/>
        <w:contextualSpacing w:val="0"/>
        <w:rPr>
          <w:rFonts w:cstheme="minorHAnsi"/>
        </w:rPr>
      </w:pPr>
      <w:r>
        <w:rPr>
          <w:rFonts w:cstheme="minorHAnsi"/>
        </w:rPr>
        <w:t xml:space="preserve">Claims can be filed here: </w:t>
      </w:r>
      <w:hyperlink r:id="rId10" w:history="1">
        <w:r w:rsidRPr="00816C99">
          <w:rPr>
            <w:rStyle w:val="Hyperlink"/>
            <w:rFonts w:cstheme="minorHAnsi"/>
            <w:b/>
            <w:bCs/>
          </w:rPr>
          <w:t>Tobacco Claims Canada - Home</w:t>
        </w:r>
      </w:hyperlink>
    </w:p>
    <w:p w14:paraId="343E6266" w14:textId="77777777" w:rsidR="00EB1F57" w:rsidRDefault="00EB1F57" w:rsidP="00EB1F57">
      <w:pPr>
        <w:rPr>
          <w:rFonts w:cstheme="minorHAnsi"/>
        </w:rPr>
      </w:pPr>
    </w:p>
    <w:p w14:paraId="5851ACB5" w14:textId="77777777" w:rsidR="00EB1F57" w:rsidRDefault="00EB1F57" w:rsidP="00EB1F57">
      <w:pPr>
        <w:rPr>
          <w:rFonts w:cstheme="minorHAnsi"/>
          <w:i/>
          <w:iCs/>
        </w:rPr>
      </w:pPr>
      <w:r w:rsidRPr="00A63410">
        <w:rPr>
          <w:rFonts w:cstheme="minorHAnsi"/>
          <w:i/>
          <w:iCs/>
        </w:rPr>
        <w:t xml:space="preserve">Read the full article here: </w:t>
      </w:r>
      <w:hyperlink r:id="rId11" w:history="1">
        <w:r w:rsidRPr="00A63410">
          <w:rPr>
            <w:rStyle w:val="Hyperlink"/>
            <w:rFonts w:cstheme="minorHAnsi"/>
            <w:i/>
            <w:iCs/>
          </w:rPr>
          <w:t>https://dailyhive.com/canada/tobacco-class-action-settlement-claim-open</w:t>
        </w:r>
      </w:hyperlink>
      <w:r w:rsidRPr="00A63410">
        <w:rPr>
          <w:rFonts w:cstheme="minorHAnsi"/>
          <w:i/>
          <w:iCs/>
        </w:rPr>
        <w:t xml:space="preserve">. </w:t>
      </w:r>
    </w:p>
    <w:p w14:paraId="622DFD7F" w14:textId="77777777" w:rsidR="00EA5A2A" w:rsidRDefault="00EA5A2A" w:rsidP="00A04AEE"/>
    <w:p w14:paraId="5AA556CC" w14:textId="341A6307" w:rsidR="00EA5A2A" w:rsidRPr="00196FEB" w:rsidRDefault="00EA5A2A" w:rsidP="00EA5A2A">
      <w:pPr>
        <w:rPr>
          <w:rFonts w:cstheme="minorHAnsi"/>
          <w:b/>
          <w:bCs/>
          <w:color w:val="0070C0"/>
          <w:u w:val="single"/>
        </w:rPr>
      </w:pPr>
      <w:r>
        <w:rPr>
          <w:rFonts w:cstheme="minorHAnsi"/>
          <w:b/>
          <w:bCs/>
          <w:color w:val="538135" w:themeColor="accent6" w:themeShade="BF"/>
          <w:u w:val="single"/>
        </w:rPr>
        <w:t>Case Study</w:t>
      </w:r>
    </w:p>
    <w:p w14:paraId="099FDA96" w14:textId="0797A943" w:rsidR="00E4226A" w:rsidRDefault="00EA5A2A" w:rsidP="00E4226A">
      <w:pPr>
        <w:rPr>
          <w:rFonts w:cstheme="minorHAnsi"/>
          <w:lang w:val="en-CA"/>
        </w:rPr>
      </w:pPr>
      <w:r>
        <w:rPr>
          <w:rFonts w:cstheme="minorHAnsi"/>
          <w:lang w:val="en-CA"/>
        </w:rPr>
        <w:t>Male in his late 50s</w:t>
      </w:r>
    </w:p>
    <w:p w14:paraId="2962648F" w14:textId="77777777" w:rsidR="00EA5A2A" w:rsidRPr="00EA5A2A" w:rsidRDefault="00EA5A2A" w:rsidP="00EA5A2A">
      <w:pPr>
        <w:pStyle w:val="ListParagraph"/>
        <w:numPr>
          <w:ilvl w:val="0"/>
          <w:numId w:val="13"/>
        </w:numPr>
        <w:rPr>
          <w:rFonts w:cstheme="minorHAnsi"/>
        </w:rPr>
      </w:pPr>
      <w:r w:rsidRPr="00EA5A2A">
        <w:rPr>
          <w:rFonts w:cstheme="minorHAnsi"/>
        </w:rPr>
        <w:t>Medical history of spinal stenosis, NIDD, hyperlipidemia, vasculitis and schizophrenia</w:t>
      </w:r>
    </w:p>
    <w:p w14:paraId="3EB88B01" w14:textId="77777777" w:rsidR="00EA5A2A" w:rsidRPr="00EA5A2A" w:rsidRDefault="00EA5A2A" w:rsidP="00EA5A2A">
      <w:pPr>
        <w:pStyle w:val="ListParagraph"/>
        <w:numPr>
          <w:ilvl w:val="0"/>
          <w:numId w:val="13"/>
        </w:numPr>
        <w:rPr>
          <w:rFonts w:cstheme="minorHAnsi"/>
        </w:rPr>
      </w:pPr>
      <w:r w:rsidRPr="00EA5A2A">
        <w:rPr>
          <w:rFonts w:cstheme="minorHAnsi"/>
        </w:rPr>
        <w:t>He is bariatric, incontinent and wheelchair bound. He is dependent on staff for hygiene and requires a Hoyer lift to get into wheelchair.</w:t>
      </w:r>
    </w:p>
    <w:p w14:paraId="375A3424" w14:textId="1170452E" w:rsidR="00EA5A2A" w:rsidRDefault="00EA5A2A" w:rsidP="00EA5A2A">
      <w:pPr>
        <w:pStyle w:val="ListParagraph"/>
        <w:numPr>
          <w:ilvl w:val="0"/>
          <w:numId w:val="13"/>
        </w:numPr>
        <w:rPr>
          <w:rFonts w:cstheme="minorHAnsi"/>
        </w:rPr>
      </w:pPr>
      <w:r w:rsidRPr="00EA5A2A">
        <w:rPr>
          <w:rFonts w:cstheme="minorHAnsi"/>
        </w:rPr>
        <w:t>There is a history of a serious smoking related fire.</w:t>
      </w:r>
    </w:p>
    <w:p w14:paraId="2AD9E31A" w14:textId="5A93436C" w:rsidR="00EA5A2A" w:rsidRPr="00EA5A2A" w:rsidRDefault="00EA5A2A" w:rsidP="00EA5A2A">
      <w:pPr>
        <w:rPr>
          <w:rFonts w:cstheme="minorHAnsi"/>
        </w:rPr>
      </w:pPr>
      <w:r>
        <w:rPr>
          <w:rFonts w:cstheme="minorHAnsi"/>
        </w:rPr>
        <w:t xml:space="preserve">Moved to LTC Home and became aggressive </w:t>
      </w:r>
    </w:p>
    <w:p w14:paraId="1DB0D981" w14:textId="77777777" w:rsidR="00EA5A2A" w:rsidRPr="00EA5A2A" w:rsidRDefault="00EA5A2A" w:rsidP="00EA5A2A">
      <w:pPr>
        <w:pStyle w:val="cvgsua"/>
        <w:numPr>
          <w:ilvl w:val="0"/>
          <w:numId w:val="13"/>
        </w:numPr>
        <w:spacing w:after="0" w:afterAutospacing="0"/>
        <w:rPr>
          <w:rFonts w:ascii="Calibri" w:hAnsi="Calibri" w:cs="Calibri"/>
          <w:sz w:val="22"/>
          <w:szCs w:val="22"/>
        </w:rPr>
      </w:pPr>
      <w:r w:rsidRPr="00EA5A2A">
        <w:rPr>
          <w:rStyle w:val="agcmg"/>
          <w:rFonts w:ascii="Calibri" w:eastAsiaTheme="majorEastAsia" w:hAnsi="Calibri" w:cs="Calibri"/>
          <w:sz w:val="22"/>
          <w:szCs w:val="22"/>
        </w:rPr>
        <w:t>Was ALC for 7 months on 21 mg patch and not smoking upon admission to LTC</w:t>
      </w:r>
    </w:p>
    <w:p w14:paraId="2494DDDE" w14:textId="77777777" w:rsidR="00EA5A2A" w:rsidRPr="00EA5A2A" w:rsidRDefault="00EA5A2A" w:rsidP="00EA5A2A">
      <w:pPr>
        <w:pStyle w:val="cvgsua"/>
        <w:numPr>
          <w:ilvl w:val="0"/>
          <w:numId w:val="13"/>
        </w:numPr>
        <w:spacing w:after="0" w:afterAutospacing="0"/>
        <w:rPr>
          <w:rFonts w:ascii="Calibri" w:hAnsi="Calibri" w:cs="Calibri"/>
          <w:sz w:val="22"/>
          <w:szCs w:val="22"/>
        </w:rPr>
      </w:pPr>
      <w:r w:rsidRPr="00EA5A2A">
        <w:rPr>
          <w:rStyle w:val="agcmg"/>
          <w:rFonts w:ascii="Calibri" w:eastAsiaTheme="majorEastAsia" w:hAnsi="Calibri" w:cs="Calibri"/>
          <w:sz w:val="22"/>
          <w:szCs w:val="22"/>
        </w:rPr>
        <w:t>Admission to LTC in December 2025 and NRT discontinued.</w:t>
      </w:r>
    </w:p>
    <w:p w14:paraId="7E10435E" w14:textId="77777777" w:rsidR="00EA5A2A" w:rsidRPr="00EA5A2A" w:rsidRDefault="00EA5A2A" w:rsidP="00EA5A2A">
      <w:pPr>
        <w:pStyle w:val="cvgsua"/>
        <w:numPr>
          <w:ilvl w:val="0"/>
          <w:numId w:val="13"/>
        </w:numPr>
        <w:spacing w:after="0" w:afterAutospacing="0"/>
        <w:rPr>
          <w:rFonts w:ascii="Calibri" w:hAnsi="Calibri" w:cs="Calibri"/>
          <w:sz w:val="22"/>
          <w:szCs w:val="22"/>
        </w:rPr>
      </w:pPr>
      <w:r w:rsidRPr="00EA5A2A">
        <w:rPr>
          <w:rStyle w:val="agcmg"/>
          <w:rFonts w:ascii="Calibri" w:eastAsiaTheme="majorEastAsia" w:hAnsi="Calibri" w:cs="Calibri"/>
          <w:sz w:val="22"/>
          <w:szCs w:val="22"/>
        </w:rPr>
        <w:t>Requests to go outside and start smoking, but feet are extremely swollen and unable to wear shoes.</w:t>
      </w:r>
    </w:p>
    <w:p w14:paraId="50F5766B" w14:textId="77777777" w:rsidR="00EA5A2A" w:rsidRPr="00EA5A2A" w:rsidRDefault="00EA5A2A" w:rsidP="00EA5A2A">
      <w:pPr>
        <w:pStyle w:val="cvgsua"/>
        <w:numPr>
          <w:ilvl w:val="0"/>
          <w:numId w:val="13"/>
        </w:numPr>
        <w:spacing w:after="0" w:afterAutospacing="0"/>
        <w:rPr>
          <w:rFonts w:ascii="Calibri" w:hAnsi="Calibri" w:cs="Calibri"/>
          <w:sz w:val="22"/>
          <w:szCs w:val="22"/>
        </w:rPr>
      </w:pPr>
      <w:r w:rsidRPr="00EA5A2A">
        <w:rPr>
          <w:rStyle w:val="agcmg"/>
          <w:rFonts w:ascii="Calibri" w:eastAsiaTheme="majorEastAsia" w:hAnsi="Calibri" w:cs="Calibri"/>
          <w:sz w:val="22"/>
          <w:szCs w:val="22"/>
        </w:rPr>
        <w:t>When unable to smoke resident is verbally abusive to staff</w:t>
      </w:r>
    </w:p>
    <w:p w14:paraId="73CCB7B7" w14:textId="77777777" w:rsidR="00EA5A2A" w:rsidRPr="00EA5A2A" w:rsidRDefault="00EA5A2A" w:rsidP="00EA5A2A">
      <w:pPr>
        <w:pStyle w:val="cvgsua"/>
        <w:numPr>
          <w:ilvl w:val="0"/>
          <w:numId w:val="13"/>
        </w:numPr>
        <w:spacing w:after="0" w:afterAutospacing="0"/>
        <w:rPr>
          <w:rFonts w:ascii="Calibri" w:hAnsi="Calibri" w:cs="Calibri"/>
          <w:sz w:val="22"/>
          <w:szCs w:val="22"/>
        </w:rPr>
      </w:pPr>
      <w:r w:rsidRPr="00EA5A2A">
        <w:rPr>
          <w:rStyle w:val="agcmg"/>
          <w:rFonts w:ascii="Calibri" w:eastAsiaTheme="majorEastAsia" w:hAnsi="Calibri" w:cs="Calibri"/>
          <w:sz w:val="22"/>
          <w:szCs w:val="22"/>
        </w:rPr>
        <w:t>Residents starts smoking in his room, refuses care and GMOT and is yelling and threatening to staff.</w:t>
      </w:r>
    </w:p>
    <w:p w14:paraId="0FB0E750" w14:textId="77777777" w:rsidR="00EA5A2A" w:rsidRPr="00EA5A2A" w:rsidRDefault="00EA5A2A" w:rsidP="00EA5A2A">
      <w:pPr>
        <w:pStyle w:val="cvgsua"/>
        <w:numPr>
          <w:ilvl w:val="0"/>
          <w:numId w:val="13"/>
        </w:numPr>
        <w:spacing w:after="0" w:afterAutospacing="0"/>
        <w:rPr>
          <w:rStyle w:val="agcmg"/>
          <w:rFonts w:ascii="Calibri" w:hAnsi="Calibri" w:cs="Calibri"/>
          <w:sz w:val="22"/>
          <w:szCs w:val="22"/>
        </w:rPr>
      </w:pPr>
      <w:r w:rsidRPr="00EA5A2A">
        <w:rPr>
          <w:rStyle w:val="agcmg"/>
          <w:rFonts w:ascii="Calibri" w:eastAsiaTheme="majorEastAsia" w:hAnsi="Calibri" w:cs="Calibri"/>
          <w:sz w:val="22"/>
          <w:szCs w:val="22"/>
        </w:rPr>
        <w:lastRenderedPageBreak/>
        <w:t>There is evidence of psychosis</w:t>
      </w:r>
    </w:p>
    <w:p w14:paraId="17506758" w14:textId="02589E35" w:rsidR="00EA5A2A" w:rsidRPr="00EA5A2A" w:rsidRDefault="00EA5A2A" w:rsidP="00EA5A2A">
      <w:pPr>
        <w:pStyle w:val="cvgsua"/>
        <w:spacing w:after="0" w:afterAutospacing="0"/>
        <w:rPr>
          <w:rFonts w:ascii="Calibri" w:hAnsi="Calibri" w:cs="Calibri"/>
          <w:sz w:val="22"/>
          <w:szCs w:val="22"/>
        </w:rPr>
      </w:pPr>
      <w:r>
        <w:rPr>
          <w:rStyle w:val="agcmg"/>
          <w:rFonts w:ascii="Calibri" w:eastAsiaTheme="majorEastAsia" w:hAnsi="Calibri" w:cs="Calibri"/>
          <w:sz w:val="22"/>
          <w:szCs w:val="22"/>
        </w:rPr>
        <w:t>Send to Hospital 4 times on Form 1</w:t>
      </w:r>
    </w:p>
    <w:p w14:paraId="1C074B12" w14:textId="77777777" w:rsidR="00EA5A2A" w:rsidRPr="00EA5A2A" w:rsidRDefault="00EA5A2A" w:rsidP="00EA5A2A">
      <w:pPr>
        <w:pStyle w:val="cvgsua"/>
        <w:numPr>
          <w:ilvl w:val="0"/>
          <w:numId w:val="13"/>
        </w:numPr>
        <w:rPr>
          <w:rFonts w:ascii="Calibri" w:hAnsi="Calibri" w:cs="Calibri"/>
          <w:sz w:val="22"/>
          <w:szCs w:val="22"/>
        </w:rPr>
      </w:pPr>
      <w:r w:rsidRPr="00EA5A2A">
        <w:rPr>
          <w:rStyle w:val="agcmg"/>
          <w:rFonts w:ascii="Calibri" w:eastAsiaTheme="majorEastAsia" w:hAnsi="Calibri" w:cs="Calibri"/>
          <w:sz w:val="22"/>
          <w:szCs w:val="22"/>
        </w:rPr>
        <w:t>Was sent to hospital on Form 1 three times since admission. On fourth time, the LTCH refuses to take the resident back.</w:t>
      </w:r>
    </w:p>
    <w:p w14:paraId="5ED7ABE8" w14:textId="77777777" w:rsidR="00EA5A2A" w:rsidRPr="00EA5A2A" w:rsidRDefault="00EA5A2A" w:rsidP="00EA5A2A">
      <w:pPr>
        <w:pStyle w:val="cvgsua"/>
        <w:numPr>
          <w:ilvl w:val="0"/>
          <w:numId w:val="13"/>
        </w:numPr>
        <w:rPr>
          <w:rFonts w:ascii="Calibri" w:hAnsi="Calibri" w:cs="Calibri"/>
          <w:sz w:val="22"/>
          <w:szCs w:val="22"/>
        </w:rPr>
      </w:pPr>
      <w:r w:rsidRPr="00EA5A2A">
        <w:rPr>
          <w:rStyle w:val="agcmg"/>
          <w:rFonts w:ascii="Calibri" w:eastAsiaTheme="majorEastAsia" w:hAnsi="Calibri" w:cs="Calibri"/>
          <w:sz w:val="22"/>
          <w:szCs w:val="22"/>
        </w:rPr>
        <w:t>In hospital, he was given 14 mg patch. The dose was then increased to 21mg and use of mouth spray at PRN after GAD.</w:t>
      </w:r>
    </w:p>
    <w:p w14:paraId="12EAD03B" w14:textId="77777777" w:rsidR="00EA5A2A" w:rsidRPr="00EA5A2A" w:rsidRDefault="00EA5A2A" w:rsidP="00EA5A2A">
      <w:pPr>
        <w:pStyle w:val="cvgsua"/>
        <w:numPr>
          <w:ilvl w:val="0"/>
          <w:numId w:val="13"/>
        </w:numPr>
        <w:rPr>
          <w:rFonts w:ascii="Calibri" w:hAnsi="Calibri" w:cs="Calibri"/>
          <w:sz w:val="22"/>
          <w:szCs w:val="22"/>
        </w:rPr>
      </w:pPr>
      <w:r w:rsidRPr="00EA5A2A">
        <w:rPr>
          <w:rStyle w:val="agcmg"/>
          <w:rFonts w:ascii="Calibri" w:eastAsiaTheme="majorEastAsia" w:hAnsi="Calibri" w:cs="Calibri"/>
          <w:sz w:val="22"/>
          <w:szCs w:val="22"/>
        </w:rPr>
        <w:t>Returned to LTCH with 2 weeks supply of patches.</w:t>
      </w:r>
    </w:p>
    <w:p w14:paraId="55431EF4" w14:textId="77777777" w:rsidR="00EA5A2A" w:rsidRPr="00EA5A2A" w:rsidRDefault="00EA5A2A" w:rsidP="00EA5A2A">
      <w:pPr>
        <w:pStyle w:val="cvgsua"/>
        <w:numPr>
          <w:ilvl w:val="0"/>
          <w:numId w:val="13"/>
        </w:numPr>
        <w:rPr>
          <w:rFonts w:ascii="Calibri" w:hAnsi="Calibri" w:cs="Calibri"/>
          <w:sz w:val="22"/>
          <w:szCs w:val="22"/>
        </w:rPr>
      </w:pPr>
      <w:r w:rsidRPr="00EA5A2A">
        <w:rPr>
          <w:rStyle w:val="agcmg"/>
          <w:rFonts w:ascii="Calibri" w:eastAsiaTheme="majorEastAsia" w:hAnsi="Calibri" w:cs="Calibri"/>
          <w:sz w:val="22"/>
          <w:szCs w:val="22"/>
        </w:rPr>
        <w:t xml:space="preserve">Currently managing well and not asking to go out. </w:t>
      </w:r>
    </w:p>
    <w:p w14:paraId="0B076756" w14:textId="77777777" w:rsidR="00EA5A2A" w:rsidRPr="00EA5A2A" w:rsidRDefault="00EA5A2A" w:rsidP="00EA5A2A">
      <w:pPr>
        <w:pStyle w:val="cvgsua"/>
        <w:numPr>
          <w:ilvl w:val="0"/>
          <w:numId w:val="13"/>
        </w:numPr>
        <w:rPr>
          <w:rFonts w:ascii="Calibri" w:hAnsi="Calibri" w:cs="Calibri"/>
          <w:sz w:val="22"/>
          <w:szCs w:val="22"/>
        </w:rPr>
      </w:pPr>
      <w:r w:rsidRPr="00EA5A2A">
        <w:rPr>
          <w:rStyle w:val="agcmg"/>
          <w:rFonts w:ascii="Calibri" w:eastAsiaTheme="majorEastAsia" w:hAnsi="Calibri" w:cs="Calibri"/>
          <w:sz w:val="22"/>
          <w:szCs w:val="22"/>
        </w:rPr>
        <w:t>Continued evidence of psychosis but calmer and has agreed to see a psychiatrist.</w:t>
      </w:r>
    </w:p>
    <w:p w14:paraId="67D3D3E0" w14:textId="77777777" w:rsidR="00EA5A2A" w:rsidRPr="00EA5A2A" w:rsidRDefault="00EA5A2A" w:rsidP="00EA5A2A">
      <w:pPr>
        <w:pStyle w:val="ListParagraph"/>
        <w:ind w:left="1080"/>
        <w:rPr>
          <w:rFonts w:cstheme="minorHAnsi"/>
        </w:rPr>
      </w:pPr>
    </w:p>
    <w:p w14:paraId="6D5636AB" w14:textId="403491E2" w:rsidR="00E4226A" w:rsidRPr="00E4226A" w:rsidRDefault="00E4226A" w:rsidP="00E4226A">
      <w:pPr>
        <w:ind w:left="360"/>
        <w:rPr>
          <w:rFonts w:cstheme="minorHAnsi"/>
          <w:i/>
          <w:iCs/>
        </w:rPr>
      </w:pPr>
      <w:r w:rsidRPr="00E4226A">
        <w:rPr>
          <w:rFonts w:cstheme="minorHAnsi"/>
          <w:i/>
          <w:iCs/>
        </w:rPr>
        <w:t>Discussion</w:t>
      </w:r>
      <w:r w:rsidR="00C60ECE">
        <w:rPr>
          <w:rFonts w:cstheme="minorHAnsi"/>
          <w:i/>
          <w:iCs/>
        </w:rPr>
        <w:t>:</w:t>
      </w:r>
    </w:p>
    <w:p w14:paraId="67B2BE6D" w14:textId="676D98DF" w:rsidR="00A04AEE" w:rsidRDefault="00C60ECE" w:rsidP="00C60ECE">
      <w:pPr>
        <w:ind w:firstLine="360"/>
      </w:pPr>
      <w:r w:rsidRPr="00C60ECE">
        <w:rPr>
          <w:i/>
          <w:iCs/>
        </w:rPr>
        <w:t>Q: Was there any change in his medication?</w:t>
      </w:r>
    </w:p>
    <w:p w14:paraId="12BB3A95" w14:textId="44A9446B" w:rsidR="00C60ECE" w:rsidRDefault="00C60ECE" w:rsidP="00C60ECE">
      <w:pPr>
        <w:ind w:left="360"/>
      </w:pPr>
      <w:r>
        <w:t>A: Sometimes with a change in nicotine levels</w:t>
      </w:r>
      <w:r w:rsidR="002F16F2">
        <w:t xml:space="preserve">, dosage of </w:t>
      </w:r>
      <w:r>
        <w:t>medication</w:t>
      </w:r>
      <w:r w:rsidR="002F16F2">
        <w:t xml:space="preserve">s </w:t>
      </w:r>
      <w:r>
        <w:t xml:space="preserve">for schizophrenia </w:t>
      </w:r>
      <w:r w:rsidR="002F16F2">
        <w:t>or other treatments may</w:t>
      </w:r>
      <w:r>
        <w:t xml:space="preserve"> need to be adjusted</w:t>
      </w:r>
      <w:r w:rsidR="002F16F2">
        <w:t>; this is similar to changes required for caffeine intake</w:t>
      </w:r>
      <w:r>
        <w:t xml:space="preserve">. </w:t>
      </w:r>
      <w:r w:rsidR="002F16F2">
        <w:t>The changes to medication p</w:t>
      </w:r>
      <w:r>
        <w:t xml:space="preserve">rompted </w:t>
      </w:r>
      <w:r w:rsidR="002F16F2">
        <w:t>the patient</w:t>
      </w:r>
      <w:r>
        <w:t xml:space="preserve"> to </w:t>
      </w:r>
      <w:r w:rsidR="002F16F2">
        <w:t>agree to see</w:t>
      </w:r>
      <w:r>
        <w:t xml:space="preserve"> a psychiatrist. </w:t>
      </w:r>
    </w:p>
    <w:p w14:paraId="5BCAE496" w14:textId="0DE62700" w:rsidR="002F16F2" w:rsidRDefault="002F16F2" w:rsidP="00C60ECE">
      <w:pPr>
        <w:ind w:left="360"/>
      </w:pPr>
      <w:r>
        <w:t xml:space="preserve">Was offered the mouth spray, but at risk of resident not giving back the bottle, the mouth spray was sprayed on the finger to be applied inside the mouth. </w:t>
      </w:r>
      <w:r w:rsidR="0094584B">
        <w:t>This was well received by the resident. Note, some find the mouth spray intense, so this is an option for those that prefer to spray on hand or tissue, and then apply inside the mouth.</w:t>
      </w:r>
    </w:p>
    <w:p w14:paraId="64B3AB2D" w14:textId="33C32884" w:rsidR="00C60ECE" w:rsidRPr="00C60ECE" w:rsidRDefault="00C60ECE" w:rsidP="00C60ECE">
      <w:pPr>
        <w:ind w:firstLine="360"/>
      </w:pPr>
    </w:p>
    <w:p w14:paraId="6EB90B10" w14:textId="77777777" w:rsidR="00A04AEE" w:rsidRDefault="00A04AEE" w:rsidP="00A04AEE">
      <w:pPr>
        <w:contextualSpacing/>
        <w:rPr>
          <w:rFonts w:cstheme="minorHAnsi"/>
          <w:b/>
          <w:color w:val="7030A0"/>
          <w:u w:val="single"/>
        </w:rPr>
      </w:pPr>
    </w:p>
    <w:p w14:paraId="373722AC" w14:textId="77777777" w:rsidR="00621F44" w:rsidRPr="00BA0CA4" w:rsidRDefault="00621F44" w:rsidP="00621F44">
      <w:pPr>
        <w:pStyle w:val="Heading1"/>
        <w:spacing w:before="0" w:after="0"/>
        <w:contextualSpacing/>
        <w:rPr>
          <w:rFonts w:asciiTheme="minorHAnsi" w:hAnsiTheme="minorHAnsi" w:cstheme="minorHAnsi"/>
          <w:b/>
          <w:color w:val="7030A0"/>
          <w:sz w:val="22"/>
          <w:szCs w:val="22"/>
          <w:u w:val="single"/>
        </w:rPr>
      </w:pPr>
    </w:p>
    <w:p w14:paraId="5939EF02" w14:textId="7CD2970F" w:rsidR="00621F44" w:rsidRPr="00BA0CA4" w:rsidRDefault="00621F44" w:rsidP="00621F44">
      <w:pPr>
        <w:pStyle w:val="Heading1"/>
        <w:spacing w:before="0" w:after="0"/>
        <w:contextualSpacing/>
        <w:rPr>
          <w:rFonts w:asciiTheme="minorHAnsi" w:hAnsiTheme="minorHAnsi" w:cstheme="minorHAnsi"/>
          <w:b/>
          <w:color w:val="7030A0"/>
          <w:sz w:val="22"/>
          <w:szCs w:val="22"/>
          <w:u w:val="single"/>
          <w:lang w:val="en-CA"/>
        </w:rPr>
      </w:pPr>
      <w:r w:rsidRPr="00BA0CA4">
        <w:rPr>
          <w:rFonts w:asciiTheme="minorHAnsi" w:hAnsiTheme="minorHAnsi" w:cstheme="minorHAnsi"/>
          <w:color w:val="7030A0"/>
          <w:sz w:val="22"/>
          <w:szCs w:val="22"/>
          <w:u w:val="single"/>
          <w:lang w:val="en-CA"/>
        </w:rPr>
        <w:t>202</w:t>
      </w:r>
      <w:r w:rsidR="00EA5A2A">
        <w:rPr>
          <w:rFonts w:asciiTheme="minorHAnsi" w:hAnsiTheme="minorHAnsi" w:cstheme="minorHAnsi"/>
          <w:color w:val="7030A0"/>
          <w:sz w:val="22"/>
          <w:szCs w:val="22"/>
          <w:u w:val="single"/>
          <w:lang w:val="en-CA"/>
        </w:rPr>
        <w:t>6</w:t>
      </w:r>
      <w:r>
        <w:rPr>
          <w:rFonts w:asciiTheme="minorHAnsi" w:hAnsiTheme="minorHAnsi" w:cstheme="minorHAnsi"/>
          <w:color w:val="7030A0"/>
          <w:sz w:val="22"/>
          <w:szCs w:val="22"/>
          <w:u w:val="single"/>
          <w:lang w:val="en-CA"/>
        </w:rPr>
        <w:t xml:space="preserve"> T</w:t>
      </w:r>
      <w:r w:rsidRPr="00BA0CA4">
        <w:rPr>
          <w:rFonts w:asciiTheme="minorHAnsi" w:hAnsiTheme="minorHAnsi" w:cstheme="minorHAnsi"/>
          <w:color w:val="7030A0"/>
          <w:sz w:val="22"/>
          <w:szCs w:val="22"/>
          <w:u w:val="single"/>
          <w:lang w:val="en-CA"/>
        </w:rPr>
        <w:t>eleconference schedule:</w:t>
      </w:r>
    </w:p>
    <w:tbl>
      <w:tblPr>
        <w:tblStyle w:val="TableGrid"/>
        <w:tblW w:w="0" w:type="auto"/>
        <w:tblLook w:val="04A0" w:firstRow="1" w:lastRow="0" w:firstColumn="1" w:lastColumn="0" w:noHBand="0" w:noVBand="1"/>
      </w:tblPr>
      <w:tblGrid>
        <w:gridCol w:w="2342"/>
        <w:gridCol w:w="2342"/>
        <w:gridCol w:w="2333"/>
        <w:gridCol w:w="2333"/>
      </w:tblGrid>
      <w:tr w:rsidR="00621F44" w:rsidRPr="00BA0CA4" w14:paraId="0EF630FA" w14:textId="77777777" w:rsidTr="00D33BFA">
        <w:tc>
          <w:tcPr>
            <w:tcW w:w="2342" w:type="dxa"/>
            <w:shd w:val="clear" w:color="auto" w:fill="auto"/>
          </w:tcPr>
          <w:p w14:paraId="1E93075B" w14:textId="50464596" w:rsidR="00621F44" w:rsidRPr="00316DD1" w:rsidRDefault="0094584B" w:rsidP="00D33BFA">
            <w:pPr>
              <w:contextualSpacing/>
              <w:rPr>
                <w:rFonts w:asciiTheme="minorHAnsi" w:hAnsiTheme="minorHAnsi" w:cstheme="minorHAnsi"/>
                <w:strike/>
                <w:sz w:val="22"/>
                <w:szCs w:val="22"/>
                <w:lang w:val="en-CA"/>
              </w:rPr>
            </w:pPr>
            <w:r>
              <w:rPr>
                <w:rFonts w:asciiTheme="minorHAnsi" w:hAnsiTheme="minorHAnsi" w:cstheme="minorHAnsi"/>
                <w:strike/>
                <w:sz w:val="22"/>
                <w:szCs w:val="22"/>
                <w:lang w:val="en-CA"/>
              </w:rPr>
              <w:t>March 12</w:t>
            </w:r>
          </w:p>
        </w:tc>
        <w:tc>
          <w:tcPr>
            <w:tcW w:w="2342" w:type="dxa"/>
          </w:tcPr>
          <w:p w14:paraId="098DE98E" w14:textId="7192E0FD" w:rsidR="00621F44" w:rsidRPr="0094584B" w:rsidRDefault="0094584B" w:rsidP="00D33BFA">
            <w:pPr>
              <w:contextualSpacing/>
              <w:rPr>
                <w:rFonts w:asciiTheme="minorHAnsi" w:hAnsiTheme="minorHAnsi" w:cstheme="minorHAnsi"/>
                <w:sz w:val="22"/>
                <w:szCs w:val="22"/>
                <w:lang w:val="en-CA"/>
              </w:rPr>
            </w:pPr>
            <w:r w:rsidRPr="0094584B">
              <w:rPr>
                <w:rFonts w:asciiTheme="minorHAnsi" w:hAnsiTheme="minorHAnsi" w:cstheme="minorHAnsi"/>
                <w:sz w:val="22"/>
                <w:szCs w:val="22"/>
                <w:highlight w:val="yellow"/>
                <w:lang w:val="en-CA"/>
              </w:rPr>
              <w:t>June 11</w:t>
            </w:r>
          </w:p>
        </w:tc>
        <w:tc>
          <w:tcPr>
            <w:tcW w:w="2333" w:type="dxa"/>
          </w:tcPr>
          <w:p w14:paraId="2445A89B" w14:textId="16DEFE1F" w:rsidR="00621F44" w:rsidRPr="0094584B" w:rsidRDefault="0094584B" w:rsidP="00D33BFA">
            <w:pPr>
              <w:contextualSpacing/>
              <w:rPr>
                <w:rFonts w:asciiTheme="minorHAnsi" w:hAnsiTheme="minorHAnsi" w:cstheme="minorHAnsi"/>
                <w:sz w:val="22"/>
                <w:szCs w:val="22"/>
                <w:lang w:val="en-CA"/>
              </w:rPr>
            </w:pPr>
            <w:r>
              <w:rPr>
                <w:rFonts w:asciiTheme="minorHAnsi" w:hAnsiTheme="minorHAnsi" w:cstheme="minorHAnsi"/>
                <w:sz w:val="22"/>
                <w:szCs w:val="22"/>
                <w:lang w:val="en-CA"/>
              </w:rPr>
              <w:t>September 10</w:t>
            </w:r>
          </w:p>
        </w:tc>
        <w:tc>
          <w:tcPr>
            <w:tcW w:w="2333" w:type="dxa"/>
          </w:tcPr>
          <w:p w14:paraId="1F6208BE" w14:textId="622E692F" w:rsidR="00621F44" w:rsidRPr="0094584B" w:rsidRDefault="0094584B" w:rsidP="00D33BFA">
            <w:pPr>
              <w:contextualSpacing/>
              <w:rPr>
                <w:rFonts w:asciiTheme="minorHAnsi" w:hAnsiTheme="minorHAnsi" w:cstheme="minorHAnsi"/>
                <w:sz w:val="22"/>
                <w:szCs w:val="22"/>
                <w:lang w:val="en-CA"/>
              </w:rPr>
            </w:pPr>
            <w:r>
              <w:rPr>
                <w:rFonts w:asciiTheme="minorHAnsi" w:hAnsiTheme="minorHAnsi" w:cstheme="minorHAnsi"/>
                <w:sz w:val="22"/>
                <w:szCs w:val="22"/>
                <w:lang w:val="en-CA"/>
              </w:rPr>
              <w:t>December 10</w:t>
            </w:r>
          </w:p>
        </w:tc>
      </w:tr>
    </w:tbl>
    <w:p w14:paraId="6BD04370" w14:textId="77777777" w:rsidR="00621F44" w:rsidRDefault="00621F44" w:rsidP="00621F44">
      <w:pPr>
        <w:pStyle w:val="Heading1"/>
        <w:spacing w:before="0" w:after="0"/>
        <w:contextualSpacing/>
        <w:rPr>
          <w:rFonts w:asciiTheme="minorHAnsi" w:hAnsiTheme="minorHAnsi" w:cstheme="minorHAnsi"/>
          <w:b/>
          <w:color w:val="7030A0"/>
          <w:sz w:val="22"/>
          <w:szCs w:val="22"/>
          <w:u w:val="single"/>
        </w:rPr>
      </w:pPr>
    </w:p>
    <w:p w14:paraId="74EDA2A6" w14:textId="77777777" w:rsidR="00A04AEE" w:rsidRDefault="00A04AEE" w:rsidP="00A04AEE">
      <w:pPr>
        <w:contextualSpacing/>
        <w:rPr>
          <w:rFonts w:cstheme="minorHAnsi"/>
          <w:b/>
          <w:color w:val="7030A0"/>
          <w:u w:val="single"/>
        </w:rPr>
      </w:pPr>
    </w:p>
    <w:p w14:paraId="3B071CA1" w14:textId="77777777" w:rsidR="00621F44" w:rsidRPr="00FA6A74" w:rsidRDefault="00621F44" w:rsidP="00621F44">
      <w:pPr>
        <w:pStyle w:val="Heading1"/>
        <w:spacing w:before="0" w:after="0" w:line="240" w:lineRule="auto"/>
        <w:contextualSpacing/>
        <w:rPr>
          <w:rFonts w:asciiTheme="minorHAnsi" w:hAnsiTheme="minorHAnsi" w:cstheme="minorHAnsi"/>
          <w:b/>
          <w:bCs/>
          <w:color w:val="auto"/>
          <w:sz w:val="24"/>
          <w:szCs w:val="24"/>
        </w:rPr>
      </w:pPr>
      <w:r w:rsidRPr="00FA6A74">
        <w:rPr>
          <w:rFonts w:asciiTheme="minorHAnsi" w:hAnsiTheme="minorHAnsi" w:cstheme="minorHAnsi"/>
          <w:b/>
          <w:bCs/>
          <w:color w:val="auto"/>
          <w:sz w:val="24"/>
          <w:szCs w:val="24"/>
        </w:rPr>
        <w:t>Attendance</w:t>
      </w:r>
    </w:p>
    <w:p w14:paraId="1AE21E16" w14:textId="77777777" w:rsidR="00621F44" w:rsidRPr="00621F44" w:rsidRDefault="00621F44" w:rsidP="00621F44">
      <w:pPr>
        <w:pStyle w:val="Heading1"/>
        <w:spacing w:before="0" w:after="0" w:line="240" w:lineRule="auto"/>
        <w:contextualSpacing/>
        <w:rPr>
          <w:rFonts w:asciiTheme="minorHAnsi" w:hAnsiTheme="minorHAnsi" w:cstheme="minorHAnsi"/>
          <w:b/>
          <w:color w:val="auto"/>
          <w:sz w:val="22"/>
          <w:szCs w:val="22"/>
        </w:rPr>
      </w:pPr>
    </w:p>
    <w:p w14:paraId="4A43CE54" w14:textId="5385870D" w:rsidR="00621F44" w:rsidRDefault="00621F44" w:rsidP="0094584B">
      <w:pPr>
        <w:pStyle w:val="Heading1"/>
        <w:spacing w:before="0" w:line="240" w:lineRule="auto"/>
        <w:contextualSpacing/>
        <w:rPr>
          <w:rFonts w:asciiTheme="minorHAnsi" w:hAnsiTheme="minorHAnsi" w:cstheme="minorHAnsi"/>
          <w:color w:val="auto"/>
          <w:sz w:val="22"/>
          <w:szCs w:val="22"/>
        </w:rPr>
      </w:pPr>
      <w:r w:rsidRPr="00621F44">
        <w:rPr>
          <w:rFonts w:asciiTheme="minorHAnsi" w:hAnsiTheme="minorHAnsi" w:cstheme="minorHAnsi"/>
          <w:color w:val="auto"/>
          <w:sz w:val="22"/>
          <w:szCs w:val="22"/>
        </w:rPr>
        <w:t>Baycrest</w:t>
      </w:r>
      <w:r w:rsidR="0094584B">
        <w:rPr>
          <w:rFonts w:asciiTheme="minorHAnsi" w:hAnsiTheme="minorHAnsi" w:cstheme="minorHAnsi"/>
          <w:color w:val="auto"/>
          <w:sz w:val="22"/>
          <w:szCs w:val="22"/>
        </w:rPr>
        <w:t>/Apotex</w:t>
      </w:r>
    </w:p>
    <w:p w14:paraId="4DD6674E" w14:textId="418977AC" w:rsidR="00621F44" w:rsidRDefault="00621F44" w:rsidP="0094584B">
      <w:pPr>
        <w:pStyle w:val="Heading1"/>
        <w:spacing w:before="0" w:line="240" w:lineRule="auto"/>
        <w:contextualSpacing/>
        <w:rPr>
          <w:rFonts w:asciiTheme="minorHAnsi" w:hAnsiTheme="minorHAnsi"/>
          <w:color w:val="auto"/>
          <w:sz w:val="22"/>
          <w:szCs w:val="22"/>
        </w:rPr>
      </w:pPr>
      <w:r w:rsidRPr="00621F44">
        <w:rPr>
          <w:rFonts w:asciiTheme="minorHAnsi" w:hAnsiTheme="minorHAnsi"/>
          <w:color w:val="auto"/>
          <w:sz w:val="22"/>
          <w:szCs w:val="22"/>
        </w:rPr>
        <w:t>Castleview Wychwood Towers</w:t>
      </w:r>
    </w:p>
    <w:p w14:paraId="2E125407" w14:textId="53A84239" w:rsidR="0094584B" w:rsidRPr="0094584B" w:rsidRDefault="0094584B" w:rsidP="0094584B">
      <w:pPr>
        <w:spacing w:after="80"/>
      </w:pPr>
      <w:proofErr w:type="spellStart"/>
      <w:r>
        <w:t>Cummer</w:t>
      </w:r>
      <w:proofErr w:type="spellEnd"/>
      <w:r>
        <w:t xml:space="preserve"> Lodge</w:t>
      </w:r>
    </w:p>
    <w:p w14:paraId="16237831" w14:textId="62782F36" w:rsidR="0094584B" w:rsidRPr="0094584B" w:rsidRDefault="0094584B" w:rsidP="0094584B">
      <w:pPr>
        <w:spacing w:after="80"/>
        <w:rPr>
          <w:lang w:val="fr-CA"/>
        </w:rPr>
      </w:pPr>
      <w:proofErr w:type="spellStart"/>
      <w:r w:rsidRPr="0094584B">
        <w:rPr>
          <w:lang w:val="fr-CA"/>
        </w:rPr>
        <w:t>Fu</w:t>
      </w:r>
      <w:r>
        <w:rPr>
          <w:lang w:val="fr-CA"/>
        </w:rPr>
        <w:t>dger</w:t>
      </w:r>
      <w:proofErr w:type="spellEnd"/>
      <w:r>
        <w:rPr>
          <w:lang w:val="fr-CA"/>
        </w:rPr>
        <w:t xml:space="preserve"> House</w:t>
      </w:r>
    </w:p>
    <w:p w14:paraId="321711B6" w14:textId="2BDE659D" w:rsidR="0094584B" w:rsidRDefault="0094584B" w:rsidP="0094584B">
      <w:pPr>
        <w:spacing w:after="80"/>
        <w:rPr>
          <w:lang w:val="fr-CA"/>
        </w:rPr>
      </w:pPr>
      <w:r w:rsidRPr="0094584B">
        <w:rPr>
          <w:lang w:val="fr-CA"/>
        </w:rPr>
        <w:t>Gilmore Lodge Fort Erie</w:t>
      </w:r>
    </w:p>
    <w:p w14:paraId="402337E4" w14:textId="10E93FEB" w:rsidR="0094584B" w:rsidRPr="0094584B" w:rsidRDefault="0094584B" w:rsidP="0094584B">
      <w:pPr>
        <w:spacing w:after="80"/>
      </w:pPr>
      <w:r w:rsidRPr="0094584B">
        <w:t>Haw</w:t>
      </w:r>
      <w:r>
        <w:t>thorne Place Centre</w:t>
      </w:r>
    </w:p>
    <w:p w14:paraId="048F2ED8" w14:textId="6ECD6A07" w:rsidR="0094584B" w:rsidRPr="0094584B" w:rsidRDefault="0094584B" w:rsidP="0094584B">
      <w:pPr>
        <w:spacing w:after="80"/>
      </w:pPr>
      <w:r w:rsidRPr="0094584B">
        <w:t>Mar</w:t>
      </w:r>
      <w:r>
        <w:t>garet Bahen Hospice</w:t>
      </w:r>
    </w:p>
    <w:p w14:paraId="3C35C820" w14:textId="5EA48E5D" w:rsidR="00621F44" w:rsidRDefault="00621F44" w:rsidP="0094584B">
      <w:pPr>
        <w:pStyle w:val="Heading1"/>
        <w:spacing w:before="0" w:line="240" w:lineRule="auto"/>
        <w:contextualSpacing/>
        <w:rPr>
          <w:rFonts w:asciiTheme="minorHAnsi" w:hAnsiTheme="minorHAnsi" w:cstheme="minorHAnsi"/>
          <w:color w:val="auto"/>
          <w:sz w:val="22"/>
          <w:szCs w:val="22"/>
        </w:rPr>
      </w:pPr>
      <w:r w:rsidRPr="00621F44">
        <w:rPr>
          <w:rFonts w:asciiTheme="minorHAnsi" w:hAnsiTheme="minorHAnsi" w:cstheme="minorHAnsi"/>
          <w:color w:val="auto"/>
          <w:sz w:val="22"/>
          <w:szCs w:val="22"/>
        </w:rPr>
        <w:lastRenderedPageBreak/>
        <w:t>Niagara Region</w:t>
      </w:r>
      <w:r w:rsidR="00FA6A74">
        <w:rPr>
          <w:rFonts w:asciiTheme="minorHAnsi" w:hAnsiTheme="minorHAnsi" w:cstheme="minorHAnsi"/>
          <w:color w:val="auto"/>
          <w:sz w:val="22"/>
          <w:szCs w:val="22"/>
        </w:rPr>
        <w:t xml:space="preserve"> </w:t>
      </w:r>
      <w:r w:rsidR="0094584B">
        <w:rPr>
          <w:rFonts w:asciiTheme="minorHAnsi" w:hAnsiTheme="minorHAnsi" w:cstheme="minorHAnsi"/>
          <w:color w:val="auto"/>
          <w:sz w:val="22"/>
          <w:szCs w:val="22"/>
        </w:rPr>
        <w:t xml:space="preserve">- </w:t>
      </w:r>
      <w:proofErr w:type="spellStart"/>
      <w:r w:rsidR="0094584B">
        <w:rPr>
          <w:rFonts w:asciiTheme="minorHAnsi" w:hAnsiTheme="minorHAnsi" w:cstheme="minorHAnsi"/>
          <w:color w:val="auto"/>
          <w:sz w:val="22"/>
          <w:szCs w:val="22"/>
        </w:rPr>
        <w:t>Rapelje</w:t>
      </w:r>
      <w:proofErr w:type="spellEnd"/>
    </w:p>
    <w:p w14:paraId="174DC86B" w14:textId="0D137832" w:rsidR="0094584B" w:rsidRDefault="0094584B" w:rsidP="0094584B">
      <w:pPr>
        <w:spacing w:after="80"/>
      </w:pPr>
      <w:r>
        <w:t>Princess Court</w:t>
      </w:r>
    </w:p>
    <w:p w14:paraId="1C912B07" w14:textId="36CC8C38" w:rsidR="0094584B" w:rsidRDefault="0094584B" w:rsidP="0094584B">
      <w:pPr>
        <w:spacing w:after="80"/>
      </w:pPr>
      <w:r>
        <w:t>Tony Stacey Centre</w:t>
      </w:r>
    </w:p>
    <w:p w14:paraId="15CB5A6D" w14:textId="7F588E07" w:rsidR="0094584B" w:rsidRPr="0094584B" w:rsidRDefault="0094584B" w:rsidP="0094584B">
      <w:r>
        <w:t>Village at Riverside Glen</w:t>
      </w:r>
    </w:p>
    <w:sectPr w:rsidR="0094584B" w:rsidRPr="0094584B">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A517" w14:textId="77777777" w:rsidR="00EA2B33" w:rsidRDefault="00EA2B33">
      <w:pPr>
        <w:spacing w:after="0" w:line="240" w:lineRule="auto"/>
      </w:pPr>
      <w:r>
        <w:separator/>
      </w:r>
    </w:p>
  </w:endnote>
  <w:endnote w:type="continuationSeparator" w:id="0">
    <w:p w14:paraId="1C3A6F4E" w14:textId="77777777" w:rsidR="00EA2B33" w:rsidRDefault="00EA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595877"/>
      <w:docPartObj>
        <w:docPartGallery w:val="Page Numbers (Bottom of Page)"/>
        <w:docPartUnique/>
      </w:docPartObj>
    </w:sdtPr>
    <w:sdtEndPr>
      <w:rPr>
        <w:noProof/>
      </w:rPr>
    </w:sdtEndPr>
    <w:sdtContent>
      <w:p w14:paraId="1432090D" w14:textId="77777777" w:rsidR="00FA6A74" w:rsidRDefault="00FA6A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91FA2F" w14:textId="77777777" w:rsidR="00FA6A74" w:rsidRDefault="00FA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C609" w14:textId="77777777" w:rsidR="00EA2B33" w:rsidRDefault="00EA2B33">
      <w:pPr>
        <w:spacing w:after="0" w:line="240" w:lineRule="auto"/>
      </w:pPr>
      <w:r>
        <w:separator/>
      </w:r>
    </w:p>
  </w:footnote>
  <w:footnote w:type="continuationSeparator" w:id="0">
    <w:p w14:paraId="6A03B4DA" w14:textId="77777777" w:rsidR="00EA2B33" w:rsidRDefault="00EA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990C" w14:textId="77777777" w:rsidR="00FA6A74" w:rsidRDefault="00FA6A74">
    <w:pPr>
      <w:pStyle w:val="Header"/>
    </w:pPr>
  </w:p>
  <w:p w14:paraId="016E5427" w14:textId="77777777" w:rsidR="00FA6A74" w:rsidRDefault="00FA6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B52"/>
    <w:multiLevelType w:val="hybridMultilevel"/>
    <w:tmpl w:val="BBDA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945"/>
    <w:multiLevelType w:val="hybridMultilevel"/>
    <w:tmpl w:val="249CF3BE"/>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E5D08"/>
    <w:multiLevelType w:val="hybridMultilevel"/>
    <w:tmpl w:val="D2C6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D5B6F"/>
    <w:multiLevelType w:val="hybridMultilevel"/>
    <w:tmpl w:val="FE165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12581"/>
    <w:multiLevelType w:val="hybridMultilevel"/>
    <w:tmpl w:val="19287B5E"/>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A5858"/>
    <w:multiLevelType w:val="hybridMultilevel"/>
    <w:tmpl w:val="F0C65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65285"/>
    <w:multiLevelType w:val="hybridMultilevel"/>
    <w:tmpl w:val="1AB02C04"/>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06D62"/>
    <w:multiLevelType w:val="hybridMultilevel"/>
    <w:tmpl w:val="4EB0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C4357"/>
    <w:multiLevelType w:val="hybridMultilevel"/>
    <w:tmpl w:val="0E868262"/>
    <w:lvl w:ilvl="0" w:tplc="1CA0824C">
      <w:start w:val="5"/>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547A96"/>
    <w:multiLevelType w:val="hybridMultilevel"/>
    <w:tmpl w:val="4B12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D39CE"/>
    <w:multiLevelType w:val="hybridMultilevel"/>
    <w:tmpl w:val="A7BC6AAE"/>
    <w:lvl w:ilvl="0" w:tplc="22E65504">
      <w:start w:val="1"/>
      <w:numFmt w:val="bullet"/>
      <w:lvlText w:val="•"/>
      <w:lvlJc w:val="left"/>
      <w:pPr>
        <w:tabs>
          <w:tab w:val="num" w:pos="720"/>
        </w:tabs>
        <w:ind w:left="720" w:hanging="360"/>
      </w:pPr>
      <w:rPr>
        <w:rFonts w:ascii="Arial" w:hAnsi="Arial" w:hint="default"/>
      </w:rPr>
    </w:lvl>
    <w:lvl w:ilvl="1" w:tplc="060667C8">
      <w:start w:val="1"/>
      <w:numFmt w:val="bullet"/>
      <w:lvlText w:val="•"/>
      <w:lvlJc w:val="left"/>
      <w:pPr>
        <w:tabs>
          <w:tab w:val="num" w:pos="1440"/>
        </w:tabs>
        <w:ind w:left="1440" w:hanging="360"/>
      </w:pPr>
      <w:rPr>
        <w:rFonts w:ascii="Arial" w:hAnsi="Arial" w:hint="default"/>
      </w:rPr>
    </w:lvl>
    <w:lvl w:ilvl="2" w:tplc="CE5654BE" w:tentative="1">
      <w:start w:val="1"/>
      <w:numFmt w:val="bullet"/>
      <w:lvlText w:val="•"/>
      <w:lvlJc w:val="left"/>
      <w:pPr>
        <w:tabs>
          <w:tab w:val="num" w:pos="2160"/>
        </w:tabs>
        <w:ind w:left="2160" w:hanging="360"/>
      </w:pPr>
      <w:rPr>
        <w:rFonts w:ascii="Arial" w:hAnsi="Arial" w:hint="default"/>
      </w:rPr>
    </w:lvl>
    <w:lvl w:ilvl="3" w:tplc="4DD6893E" w:tentative="1">
      <w:start w:val="1"/>
      <w:numFmt w:val="bullet"/>
      <w:lvlText w:val="•"/>
      <w:lvlJc w:val="left"/>
      <w:pPr>
        <w:tabs>
          <w:tab w:val="num" w:pos="2880"/>
        </w:tabs>
        <w:ind w:left="2880" w:hanging="360"/>
      </w:pPr>
      <w:rPr>
        <w:rFonts w:ascii="Arial" w:hAnsi="Arial" w:hint="default"/>
      </w:rPr>
    </w:lvl>
    <w:lvl w:ilvl="4" w:tplc="704A5B4C" w:tentative="1">
      <w:start w:val="1"/>
      <w:numFmt w:val="bullet"/>
      <w:lvlText w:val="•"/>
      <w:lvlJc w:val="left"/>
      <w:pPr>
        <w:tabs>
          <w:tab w:val="num" w:pos="3600"/>
        </w:tabs>
        <w:ind w:left="3600" w:hanging="360"/>
      </w:pPr>
      <w:rPr>
        <w:rFonts w:ascii="Arial" w:hAnsi="Arial" w:hint="default"/>
      </w:rPr>
    </w:lvl>
    <w:lvl w:ilvl="5" w:tplc="0ECE3C40" w:tentative="1">
      <w:start w:val="1"/>
      <w:numFmt w:val="bullet"/>
      <w:lvlText w:val="•"/>
      <w:lvlJc w:val="left"/>
      <w:pPr>
        <w:tabs>
          <w:tab w:val="num" w:pos="4320"/>
        </w:tabs>
        <w:ind w:left="4320" w:hanging="360"/>
      </w:pPr>
      <w:rPr>
        <w:rFonts w:ascii="Arial" w:hAnsi="Arial" w:hint="default"/>
      </w:rPr>
    </w:lvl>
    <w:lvl w:ilvl="6" w:tplc="F2D6B1E4" w:tentative="1">
      <w:start w:val="1"/>
      <w:numFmt w:val="bullet"/>
      <w:lvlText w:val="•"/>
      <w:lvlJc w:val="left"/>
      <w:pPr>
        <w:tabs>
          <w:tab w:val="num" w:pos="5040"/>
        </w:tabs>
        <w:ind w:left="5040" w:hanging="360"/>
      </w:pPr>
      <w:rPr>
        <w:rFonts w:ascii="Arial" w:hAnsi="Arial" w:hint="default"/>
      </w:rPr>
    </w:lvl>
    <w:lvl w:ilvl="7" w:tplc="089C8926" w:tentative="1">
      <w:start w:val="1"/>
      <w:numFmt w:val="bullet"/>
      <w:lvlText w:val="•"/>
      <w:lvlJc w:val="left"/>
      <w:pPr>
        <w:tabs>
          <w:tab w:val="num" w:pos="5760"/>
        </w:tabs>
        <w:ind w:left="5760" w:hanging="360"/>
      </w:pPr>
      <w:rPr>
        <w:rFonts w:ascii="Arial" w:hAnsi="Arial" w:hint="default"/>
      </w:rPr>
    </w:lvl>
    <w:lvl w:ilvl="8" w:tplc="0CF0AC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6C29C4"/>
    <w:multiLevelType w:val="hybridMultilevel"/>
    <w:tmpl w:val="0052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36E54"/>
    <w:multiLevelType w:val="hybridMultilevel"/>
    <w:tmpl w:val="D6CE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A57D7"/>
    <w:multiLevelType w:val="hybridMultilevel"/>
    <w:tmpl w:val="3F7CC7B0"/>
    <w:lvl w:ilvl="0" w:tplc="B3A0A798">
      <w:start w:val="6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74A93"/>
    <w:multiLevelType w:val="hybridMultilevel"/>
    <w:tmpl w:val="38D0F3F4"/>
    <w:lvl w:ilvl="0" w:tplc="916ECCA2">
      <w:start w:val="1"/>
      <w:numFmt w:val="bullet"/>
      <w:lvlText w:val=""/>
      <w:lvlJc w:val="left"/>
      <w:pPr>
        <w:ind w:left="720" w:hanging="360"/>
      </w:pPr>
      <w:rPr>
        <w:rFonts w:ascii="Symbol" w:hAnsi="Symbol" w:hint="default"/>
        <w:b w:val="0"/>
        <w:i w:val="0"/>
        <w:iCs/>
        <w:color w:val="auto"/>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918812">
    <w:abstractNumId w:val="8"/>
  </w:num>
  <w:num w:numId="2" w16cid:durableId="596525555">
    <w:abstractNumId w:val="2"/>
  </w:num>
  <w:num w:numId="3" w16cid:durableId="1825394306">
    <w:abstractNumId w:val="5"/>
  </w:num>
  <w:num w:numId="4" w16cid:durableId="561330754">
    <w:abstractNumId w:val="9"/>
  </w:num>
  <w:num w:numId="5" w16cid:durableId="1211915702">
    <w:abstractNumId w:val="1"/>
  </w:num>
  <w:num w:numId="6" w16cid:durableId="1216504371">
    <w:abstractNumId w:val="4"/>
  </w:num>
  <w:num w:numId="7" w16cid:durableId="1765954936">
    <w:abstractNumId w:val="6"/>
  </w:num>
  <w:num w:numId="8" w16cid:durableId="1023243788">
    <w:abstractNumId w:val="13"/>
  </w:num>
  <w:num w:numId="9" w16cid:durableId="1202010174">
    <w:abstractNumId w:val="12"/>
  </w:num>
  <w:num w:numId="10" w16cid:durableId="27487586">
    <w:abstractNumId w:val="14"/>
  </w:num>
  <w:num w:numId="11" w16cid:durableId="1350176196">
    <w:abstractNumId w:val="10"/>
  </w:num>
  <w:num w:numId="12" w16cid:durableId="1036588497">
    <w:abstractNumId w:val="7"/>
  </w:num>
  <w:num w:numId="13" w16cid:durableId="1198350425">
    <w:abstractNumId w:val="3"/>
  </w:num>
  <w:num w:numId="14" w16cid:durableId="441917905">
    <w:abstractNumId w:val="0"/>
  </w:num>
  <w:num w:numId="15" w16cid:durableId="1562405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C4"/>
    <w:rsid w:val="00035ACE"/>
    <w:rsid w:val="000A3DF9"/>
    <w:rsid w:val="00286CAE"/>
    <w:rsid w:val="002F16F2"/>
    <w:rsid w:val="00426F3A"/>
    <w:rsid w:val="00427717"/>
    <w:rsid w:val="00525CA0"/>
    <w:rsid w:val="00621F44"/>
    <w:rsid w:val="0065409F"/>
    <w:rsid w:val="00705324"/>
    <w:rsid w:val="00753AD1"/>
    <w:rsid w:val="007637CA"/>
    <w:rsid w:val="00791DC4"/>
    <w:rsid w:val="00876610"/>
    <w:rsid w:val="00943F7B"/>
    <w:rsid w:val="0094584B"/>
    <w:rsid w:val="00957B0F"/>
    <w:rsid w:val="0099722D"/>
    <w:rsid w:val="00A04AEE"/>
    <w:rsid w:val="00B34D9D"/>
    <w:rsid w:val="00C02EF0"/>
    <w:rsid w:val="00C12332"/>
    <w:rsid w:val="00C60ECE"/>
    <w:rsid w:val="00CB7D30"/>
    <w:rsid w:val="00CD54E5"/>
    <w:rsid w:val="00D92025"/>
    <w:rsid w:val="00DF3FF4"/>
    <w:rsid w:val="00E4226A"/>
    <w:rsid w:val="00EA2B33"/>
    <w:rsid w:val="00EA5A2A"/>
    <w:rsid w:val="00EB1F57"/>
    <w:rsid w:val="00F629BA"/>
    <w:rsid w:val="00F67961"/>
    <w:rsid w:val="00F96725"/>
    <w:rsid w:val="00FA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601F"/>
  <w15:chartTrackingRefBased/>
  <w15:docId w15:val="{025F4E78-7CB4-4C0E-BA81-9D6B2AB3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D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1D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1D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1D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1D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1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1D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1D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1D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91D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91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C4"/>
    <w:rPr>
      <w:rFonts w:eastAsiaTheme="majorEastAsia" w:cstheme="majorBidi"/>
      <w:color w:val="272727" w:themeColor="text1" w:themeTint="D8"/>
    </w:rPr>
  </w:style>
  <w:style w:type="paragraph" w:styleId="Title">
    <w:name w:val="Title"/>
    <w:basedOn w:val="Normal"/>
    <w:next w:val="Normal"/>
    <w:link w:val="TitleChar"/>
    <w:uiPriority w:val="10"/>
    <w:qFormat/>
    <w:rsid w:val="00791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C4"/>
    <w:pPr>
      <w:spacing w:before="160"/>
      <w:jc w:val="center"/>
    </w:pPr>
    <w:rPr>
      <w:i/>
      <w:iCs/>
      <w:color w:val="404040" w:themeColor="text1" w:themeTint="BF"/>
    </w:rPr>
  </w:style>
  <w:style w:type="character" w:customStyle="1" w:styleId="QuoteChar">
    <w:name w:val="Quote Char"/>
    <w:basedOn w:val="DefaultParagraphFont"/>
    <w:link w:val="Quote"/>
    <w:uiPriority w:val="29"/>
    <w:rsid w:val="00791DC4"/>
    <w:rPr>
      <w:i/>
      <w:iCs/>
      <w:color w:val="404040" w:themeColor="text1" w:themeTint="BF"/>
    </w:rPr>
  </w:style>
  <w:style w:type="paragraph" w:styleId="ListParagraph">
    <w:name w:val="List Paragraph"/>
    <w:basedOn w:val="Normal"/>
    <w:link w:val="ListParagraphChar"/>
    <w:uiPriority w:val="34"/>
    <w:qFormat/>
    <w:rsid w:val="00791DC4"/>
    <w:pPr>
      <w:ind w:left="720"/>
      <w:contextualSpacing/>
    </w:pPr>
  </w:style>
  <w:style w:type="character" w:styleId="IntenseEmphasis">
    <w:name w:val="Intense Emphasis"/>
    <w:basedOn w:val="DefaultParagraphFont"/>
    <w:uiPriority w:val="21"/>
    <w:qFormat/>
    <w:rsid w:val="00791DC4"/>
    <w:rPr>
      <w:i/>
      <w:iCs/>
      <w:color w:val="2E74B5" w:themeColor="accent1" w:themeShade="BF"/>
    </w:rPr>
  </w:style>
  <w:style w:type="paragraph" w:styleId="IntenseQuote">
    <w:name w:val="Intense Quote"/>
    <w:basedOn w:val="Normal"/>
    <w:next w:val="Normal"/>
    <w:link w:val="IntenseQuoteChar"/>
    <w:uiPriority w:val="30"/>
    <w:qFormat/>
    <w:rsid w:val="00791D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1DC4"/>
    <w:rPr>
      <w:i/>
      <w:iCs/>
      <w:color w:val="2E74B5" w:themeColor="accent1" w:themeShade="BF"/>
    </w:rPr>
  </w:style>
  <w:style w:type="character" w:styleId="IntenseReference">
    <w:name w:val="Intense Reference"/>
    <w:basedOn w:val="DefaultParagraphFont"/>
    <w:uiPriority w:val="32"/>
    <w:qFormat/>
    <w:rsid w:val="00791DC4"/>
    <w:rPr>
      <w:b/>
      <w:bCs/>
      <w:smallCaps/>
      <w:color w:val="2E74B5" w:themeColor="accent1" w:themeShade="BF"/>
      <w:spacing w:val="5"/>
    </w:rPr>
  </w:style>
  <w:style w:type="paragraph" w:styleId="Header">
    <w:name w:val="header"/>
    <w:basedOn w:val="Normal"/>
    <w:link w:val="HeaderChar"/>
    <w:uiPriority w:val="99"/>
    <w:rsid w:val="00A04AEE"/>
    <w:pPr>
      <w:tabs>
        <w:tab w:val="center" w:pos="4320"/>
        <w:tab w:val="right" w:pos="8640"/>
      </w:tabs>
      <w:spacing w:after="0" w:line="240" w:lineRule="auto"/>
    </w:pPr>
    <w:rPr>
      <w:rFonts w:ascii="Times New Roman" w:eastAsia="MS Mincho" w:hAnsi="Times New Roman" w:cs="Times New Roman"/>
      <w:kern w:val="0"/>
      <w:sz w:val="24"/>
      <w:szCs w:val="24"/>
      <w:lang w:eastAsia="ja-JP"/>
      <w14:ligatures w14:val="none"/>
    </w:rPr>
  </w:style>
  <w:style w:type="character" w:customStyle="1" w:styleId="HeaderChar">
    <w:name w:val="Header Char"/>
    <w:basedOn w:val="DefaultParagraphFont"/>
    <w:link w:val="Header"/>
    <w:uiPriority w:val="99"/>
    <w:rsid w:val="00A04AEE"/>
    <w:rPr>
      <w:rFonts w:ascii="Times New Roman" w:eastAsia="MS Mincho" w:hAnsi="Times New Roman" w:cs="Times New Roman"/>
      <w:kern w:val="0"/>
      <w:sz w:val="24"/>
      <w:szCs w:val="24"/>
      <w:lang w:eastAsia="ja-JP"/>
      <w14:ligatures w14:val="none"/>
    </w:rPr>
  </w:style>
  <w:style w:type="paragraph" w:styleId="Footer">
    <w:name w:val="footer"/>
    <w:basedOn w:val="Normal"/>
    <w:link w:val="FooterChar"/>
    <w:uiPriority w:val="99"/>
    <w:unhideWhenUsed/>
    <w:rsid w:val="00A04AEE"/>
    <w:pPr>
      <w:tabs>
        <w:tab w:val="center" w:pos="4680"/>
        <w:tab w:val="right" w:pos="9360"/>
      </w:tabs>
      <w:spacing w:after="0" w:line="240" w:lineRule="auto"/>
    </w:pPr>
    <w:rPr>
      <w:rFonts w:ascii="Times New Roman" w:eastAsia="MS Mincho" w:hAnsi="Times New Roman" w:cs="Times New Roman"/>
      <w:kern w:val="0"/>
      <w:sz w:val="24"/>
      <w:szCs w:val="24"/>
      <w:lang w:eastAsia="ja-JP"/>
      <w14:ligatures w14:val="none"/>
    </w:rPr>
  </w:style>
  <w:style w:type="character" w:customStyle="1" w:styleId="FooterChar">
    <w:name w:val="Footer Char"/>
    <w:basedOn w:val="DefaultParagraphFont"/>
    <w:link w:val="Footer"/>
    <w:uiPriority w:val="99"/>
    <w:rsid w:val="00A04AEE"/>
    <w:rPr>
      <w:rFonts w:ascii="Times New Roman" w:eastAsia="MS Mincho" w:hAnsi="Times New Roman" w:cs="Times New Roman"/>
      <w:kern w:val="0"/>
      <w:sz w:val="24"/>
      <w:szCs w:val="24"/>
      <w:lang w:eastAsia="ja-JP"/>
      <w14:ligatures w14:val="none"/>
    </w:rPr>
  </w:style>
  <w:style w:type="character" w:styleId="Hyperlink">
    <w:name w:val="Hyperlink"/>
    <w:uiPriority w:val="99"/>
    <w:rsid w:val="00A04AEE"/>
    <w:rPr>
      <w:color w:val="0000FF"/>
      <w:u w:val="single"/>
    </w:rPr>
  </w:style>
  <w:style w:type="character" w:customStyle="1" w:styleId="ListParagraphChar">
    <w:name w:val="List Paragraph Char"/>
    <w:basedOn w:val="DefaultParagraphFont"/>
    <w:link w:val="ListParagraph"/>
    <w:uiPriority w:val="34"/>
    <w:locked/>
    <w:rsid w:val="00A04AEE"/>
  </w:style>
  <w:style w:type="character" w:styleId="UnresolvedMention">
    <w:name w:val="Unresolved Mention"/>
    <w:basedOn w:val="DefaultParagraphFont"/>
    <w:uiPriority w:val="99"/>
    <w:semiHidden/>
    <w:unhideWhenUsed/>
    <w:rsid w:val="00A04AEE"/>
    <w:rPr>
      <w:color w:val="605E5C"/>
      <w:shd w:val="clear" w:color="auto" w:fill="E1DFDD"/>
    </w:rPr>
  </w:style>
  <w:style w:type="character" w:styleId="FollowedHyperlink">
    <w:name w:val="FollowedHyperlink"/>
    <w:basedOn w:val="DefaultParagraphFont"/>
    <w:uiPriority w:val="99"/>
    <w:semiHidden/>
    <w:unhideWhenUsed/>
    <w:rsid w:val="00A04AEE"/>
    <w:rPr>
      <w:color w:val="954F72" w:themeColor="followedHyperlink"/>
      <w:u w:val="single"/>
    </w:rPr>
  </w:style>
  <w:style w:type="paragraph" w:styleId="NormalWeb">
    <w:name w:val="Normal (Web)"/>
    <w:basedOn w:val="Normal"/>
    <w:uiPriority w:val="99"/>
    <w:semiHidden/>
    <w:unhideWhenUsed/>
    <w:rsid w:val="00E422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rsid w:val="00621F4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EA5A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gcmg">
    <w:name w:val="a_gcmg"/>
    <w:basedOn w:val="DefaultParagraphFont"/>
    <w:rsid w:val="00EA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812">
      <w:bodyDiv w:val="1"/>
      <w:marLeft w:val="0"/>
      <w:marRight w:val="0"/>
      <w:marTop w:val="0"/>
      <w:marBottom w:val="0"/>
      <w:divBdr>
        <w:top w:val="none" w:sz="0" w:space="0" w:color="auto"/>
        <w:left w:val="none" w:sz="0" w:space="0" w:color="auto"/>
        <w:bottom w:val="none" w:sz="0" w:space="0" w:color="auto"/>
        <w:right w:val="none" w:sz="0" w:space="0" w:color="auto"/>
      </w:divBdr>
    </w:div>
    <w:div w:id="327831497">
      <w:bodyDiv w:val="1"/>
      <w:marLeft w:val="0"/>
      <w:marRight w:val="0"/>
      <w:marTop w:val="0"/>
      <w:marBottom w:val="0"/>
      <w:divBdr>
        <w:top w:val="none" w:sz="0" w:space="0" w:color="auto"/>
        <w:left w:val="none" w:sz="0" w:space="0" w:color="auto"/>
        <w:bottom w:val="none" w:sz="0" w:space="0" w:color="auto"/>
        <w:right w:val="none" w:sz="0" w:space="0" w:color="auto"/>
      </w:divBdr>
    </w:div>
    <w:div w:id="710422074">
      <w:bodyDiv w:val="1"/>
      <w:marLeft w:val="0"/>
      <w:marRight w:val="0"/>
      <w:marTop w:val="0"/>
      <w:marBottom w:val="0"/>
      <w:divBdr>
        <w:top w:val="none" w:sz="0" w:space="0" w:color="auto"/>
        <w:left w:val="none" w:sz="0" w:space="0" w:color="auto"/>
        <w:bottom w:val="none" w:sz="0" w:space="0" w:color="auto"/>
        <w:right w:val="none" w:sz="0" w:space="0" w:color="auto"/>
      </w:divBdr>
    </w:div>
    <w:div w:id="799223266">
      <w:bodyDiv w:val="1"/>
      <w:marLeft w:val="0"/>
      <w:marRight w:val="0"/>
      <w:marTop w:val="0"/>
      <w:marBottom w:val="0"/>
      <w:divBdr>
        <w:top w:val="none" w:sz="0" w:space="0" w:color="auto"/>
        <w:left w:val="none" w:sz="0" w:space="0" w:color="auto"/>
        <w:bottom w:val="none" w:sz="0" w:space="0" w:color="auto"/>
        <w:right w:val="none" w:sz="0" w:space="0" w:color="auto"/>
      </w:divBdr>
    </w:div>
    <w:div w:id="803045149">
      <w:bodyDiv w:val="1"/>
      <w:marLeft w:val="0"/>
      <w:marRight w:val="0"/>
      <w:marTop w:val="0"/>
      <w:marBottom w:val="0"/>
      <w:divBdr>
        <w:top w:val="none" w:sz="0" w:space="0" w:color="auto"/>
        <w:left w:val="none" w:sz="0" w:space="0" w:color="auto"/>
        <w:bottom w:val="none" w:sz="0" w:space="0" w:color="auto"/>
        <w:right w:val="none" w:sz="0" w:space="0" w:color="auto"/>
      </w:divBdr>
    </w:div>
    <w:div w:id="1008946424">
      <w:bodyDiv w:val="1"/>
      <w:marLeft w:val="0"/>
      <w:marRight w:val="0"/>
      <w:marTop w:val="0"/>
      <w:marBottom w:val="0"/>
      <w:divBdr>
        <w:top w:val="none" w:sz="0" w:space="0" w:color="auto"/>
        <w:left w:val="none" w:sz="0" w:space="0" w:color="auto"/>
        <w:bottom w:val="none" w:sz="0" w:space="0" w:color="auto"/>
        <w:right w:val="none" w:sz="0" w:space="0" w:color="auto"/>
      </w:divBdr>
      <w:divsChild>
        <w:div w:id="354841862">
          <w:marLeft w:val="1094"/>
          <w:marRight w:val="0"/>
          <w:marTop w:val="0"/>
          <w:marBottom w:val="0"/>
          <w:divBdr>
            <w:top w:val="none" w:sz="0" w:space="0" w:color="auto"/>
            <w:left w:val="none" w:sz="0" w:space="0" w:color="auto"/>
            <w:bottom w:val="none" w:sz="0" w:space="0" w:color="auto"/>
            <w:right w:val="none" w:sz="0" w:space="0" w:color="auto"/>
          </w:divBdr>
        </w:div>
        <w:div w:id="764300068">
          <w:marLeft w:val="1094"/>
          <w:marRight w:val="0"/>
          <w:marTop w:val="0"/>
          <w:marBottom w:val="0"/>
          <w:divBdr>
            <w:top w:val="none" w:sz="0" w:space="0" w:color="auto"/>
            <w:left w:val="none" w:sz="0" w:space="0" w:color="auto"/>
            <w:bottom w:val="none" w:sz="0" w:space="0" w:color="auto"/>
            <w:right w:val="none" w:sz="0" w:space="0" w:color="auto"/>
          </w:divBdr>
        </w:div>
      </w:divsChild>
    </w:div>
    <w:div w:id="1401370379">
      <w:bodyDiv w:val="1"/>
      <w:marLeft w:val="0"/>
      <w:marRight w:val="0"/>
      <w:marTop w:val="0"/>
      <w:marBottom w:val="0"/>
      <w:divBdr>
        <w:top w:val="none" w:sz="0" w:space="0" w:color="auto"/>
        <w:left w:val="none" w:sz="0" w:space="0" w:color="auto"/>
        <w:bottom w:val="none" w:sz="0" w:space="0" w:color="auto"/>
        <w:right w:val="none" w:sz="0" w:space="0" w:color="auto"/>
      </w:divBdr>
    </w:div>
    <w:div w:id="1576893328">
      <w:bodyDiv w:val="1"/>
      <w:marLeft w:val="0"/>
      <w:marRight w:val="0"/>
      <w:marTop w:val="0"/>
      <w:marBottom w:val="0"/>
      <w:divBdr>
        <w:top w:val="none" w:sz="0" w:space="0" w:color="auto"/>
        <w:left w:val="none" w:sz="0" w:space="0" w:color="auto"/>
        <w:bottom w:val="none" w:sz="0" w:space="0" w:color="auto"/>
        <w:right w:val="none" w:sz="0" w:space="0" w:color="auto"/>
      </w:divBdr>
    </w:div>
    <w:div w:id="1612974333">
      <w:bodyDiv w:val="1"/>
      <w:marLeft w:val="0"/>
      <w:marRight w:val="0"/>
      <w:marTop w:val="0"/>
      <w:marBottom w:val="0"/>
      <w:divBdr>
        <w:top w:val="none" w:sz="0" w:space="0" w:color="auto"/>
        <w:left w:val="none" w:sz="0" w:space="0" w:color="auto"/>
        <w:bottom w:val="none" w:sz="0" w:space="0" w:color="auto"/>
        <w:right w:val="none" w:sz="0" w:space="0" w:color="auto"/>
      </w:divBdr>
    </w:div>
    <w:div w:id="1848716920">
      <w:bodyDiv w:val="1"/>
      <w:marLeft w:val="0"/>
      <w:marRight w:val="0"/>
      <w:marTop w:val="0"/>
      <w:marBottom w:val="0"/>
      <w:divBdr>
        <w:top w:val="none" w:sz="0" w:space="0" w:color="auto"/>
        <w:left w:val="none" w:sz="0" w:space="0" w:color="auto"/>
        <w:bottom w:val="none" w:sz="0" w:space="0" w:color="auto"/>
        <w:right w:val="none" w:sz="0" w:space="0" w:color="auto"/>
      </w:divBdr>
    </w:div>
    <w:div w:id="2091730743">
      <w:bodyDiv w:val="1"/>
      <w:marLeft w:val="0"/>
      <w:marRight w:val="0"/>
      <w:marTop w:val="0"/>
      <w:marBottom w:val="0"/>
      <w:divBdr>
        <w:top w:val="none" w:sz="0" w:space="0" w:color="auto"/>
        <w:left w:val="none" w:sz="0" w:space="0" w:color="auto"/>
        <w:bottom w:val="none" w:sz="0" w:space="0" w:color="auto"/>
        <w:right w:val="none" w:sz="0" w:space="0" w:color="auto"/>
      </w:divBdr>
    </w:div>
    <w:div w:id="209257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entreforAddictionandMentalHealth/videos/bringing-meaning-and-purpose-to-land-acknowledgements/759567845184040/"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whose.land/en/"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ilyhive.com/canada/tobacco-class-action-settlement-claim-op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obaccoclaimscanada.ca/en" TargetMode="External"/><Relationship Id="rId4" Type="http://schemas.openxmlformats.org/officeDocument/2006/relationships/webSettings" Target="webSettings.xml"/><Relationship Id="rId9" Type="http://schemas.openxmlformats.org/officeDocument/2006/relationships/hyperlink" Target="https://edc.camhx.ca/redcap/surveys/?s=T89AHCKTKATHXRD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CEFC83-2C7C-43C6-90E5-5B90F00FFA55}"/>
</file>

<file path=customXml/itemProps2.xml><?xml version="1.0" encoding="utf-8"?>
<ds:datastoreItem xmlns:ds="http://schemas.openxmlformats.org/officeDocument/2006/customXml" ds:itemID="{EA026E3D-72D2-4C17-A3DB-59DE679011D4}"/>
</file>

<file path=customXml/itemProps3.xml><?xml version="1.0" encoding="utf-8"?>
<ds:datastoreItem xmlns:ds="http://schemas.openxmlformats.org/officeDocument/2006/customXml" ds:itemID="{8C9B1C7D-2CE5-484D-BEE8-65AA1D12BFDB}"/>
</file>

<file path=docProps/app.xml><?xml version="1.0" encoding="utf-8"?>
<Properties xmlns="http://schemas.openxmlformats.org/officeDocument/2006/extended-properties" xmlns:vt="http://schemas.openxmlformats.org/officeDocument/2006/docPropsVTypes">
  <Template>Normal</Template>
  <TotalTime>130</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Camyl Gatchalian</dc:creator>
  <cp:keywords/>
  <dc:description/>
  <cp:lastModifiedBy>Carolyn Peters</cp:lastModifiedBy>
  <cp:revision>4</cp:revision>
  <dcterms:created xsi:type="dcterms:W3CDTF">2026-03-13T12:47:00Z</dcterms:created>
  <dcterms:modified xsi:type="dcterms:W3CDTF">2026-03-13T17:31:00Z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